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DA3D2" w14:textId="77777777" w:rsidR="000809AC" w:rsidRPr="00764968" w:rsidRDefault="00C15BAC" w:rsidP="006F0EFF">
      <w:pPr>
        <w:pStyle w:val="Bezproreda"/>
        <w:spacing w:line="276" w:lineRule="auto"/>
        <w:rPr>
          <w:rFonts w:cs="Times New Roman"/>
          <w:b/>
          <w:sz w:val="24"/>
          <w:szCs w:val="24"/>
        </w:rPr>
      </w:pPr>
      <w:r w:rsidRPr="00764968">
        <w:rPr>
          <w:rFonts w:cs="Times New Roman"/>
          <w:b/>
          <w:sz w:val="24"/>
          <w:szCs w:val="24"/>
        </w:rPr>
        <w:t>EKONOMSKA I UPRAVNA ŠKOLA OSIJEK</w:t>
      </w:r>
    </w:p>
    <w:p w14:paraId="1802908C" w14:textId="77777777" w:rsidR="00C15BAC" w:rsidRPr="008F598E" w:rsidRDefault="00C15BAC" w:rsidP="006F0EFF">
      <w:pPr>
        <w:pStyle w:val="Bezproreda"/>
        <w:spacing w:line="276" w:lineRule="auto"/>
        <w:rPr>
          <w:rFonts w:cs="Times New Roman"/>
          <w:b/>
        </w:rPr>
      </w:pPr>
      <w:r w:rsidRPr="008F598E">
        <w:rPr>
          <w:rFonts w:cs="Times New Roman"/>
          <w:b/>
        </w:rPr>
        <w:t>31000 Osijek, Trg Svetog Trojstva 4</w:t>
      </w:r>
    </w:p>
    <w:p w14:paraId="35701BDC" w14:textId="77777777" w:rsidR="00C15BAC" w:rsidRPr="008F598E" w:rsidRDefault="00C15BAC" w:rsidP="006F0EFF">
      <w:pPr>
        <w:pStyle w:val="Bezproreda"/>
        <w:spacing w:line="276" w:lineRule="auto"/>
        <w:rPr>
          <w:rFonts w:cs="Times New Roman"/>
          <w:b/>
        </w:rPr>
      </w:pPr>
      <w:r w:rsidRPr="008F598E">
        <w:rPr>
          <w:rFonts w:cs="Times New Roman"/>
          <w:b/>
        </w:rPr>
        <w:t xml:space="preserve">312  Županija Osječko – baranjska, grad/općina Osijek </w:t>
      </w:r>
    </w:p>
    <w:p w14:paraId="28E987F6" w14:textId="77777777" w:rsidR="00C15BAC" w:rsidRPr="008F598E" w:rsidRDefault="00C15BAC" w:rsidP="006F0EFF">
      <w:pPr>
        <w:pStyle w:val="Bezproreda"/>
        <w:spacing w:line="276" w:lineRule="auto"/>
        <w:rPr>
          <w:rFonts w:cs="Times New Roman"/>
          <w:b/>
        </w:rPr>
      </w:pPr>
      <w:r w:rsidRPr="008F598E">
        <w:rPr>
          <w:rFonts w:cs="Times New Roman"/>
          <w:b/>
        </w:rPr>
        <w:t>RKP 17683</w:t>
      </w:r>
    </w:p>
    <w:p w14:paraId="2211B552" w14:textId="77777777" w:rsidR="00C15BAC" w:rsidRPr="008F598E" w:rsidRDefault="00C15BAC" w:rsidP="006F0EFF">
      <w:pPr>
        <w:pStyle w:val="Bezproreda"/>
        <w:spacing w:line="276" w:lineRule="auto"/>
        <w:rPr>
          <w:rFonts w:cs="Times New Roman"/>
          <w:b/>
        </w:rPr>
      </w:pPr>
      <w:r w:rsidRPr="008F598E">
        <w:rPr>
          <w:rFonts w:cs="Times New Roman"/>
          <w:b/>
        </w:rPr>
        <w:t>Matični broj: 03374246</w:t>
      </w:r>
    </w:p>
    <w:p w14:paraId="1C65D32C" w14:textId="77777777" w:rsidR="00C15BAC" w:rsidRPr="008F598E" w:rsidRDefault="00C15BAC" w:rsidP="006F0EFF">
      <w:pPr>
        <w:pStyle w:val="Bezproreda"/>
        <w:spacing w:line="276" w:lineRule="auto"/>
        <w:rPr>
          <w:rFonts w:cs="Times New Roman"/>
          <w:b/>
        </w:rPr>
      </w:pPr>
      <w:r w:rsidRPr="008F598E">
        <w:rPr>
          <w:rFonts w:cs="Times New Roman"/>
          <w:b/>
        </w:rPr>
        <w:t>OIB: 90357123431</w:t>
      </w:r>
    </w:p>
    <w:p w14:paraId="0963044C" w14:textId="77777777" w:rsidR="00C15BAC" w:rsidRPr="0097579D" w:rsidRDefault="00C15BAC" w:rsidP="006F0EFF">
      <w:pPr>
        <w:pStyle w:val="Bezproreda"/>
        <w:spacing w:line="276" w:lineRule="auto"/>
        <w:rPr>
          <w:rFonts w:cs="Times New Roman"/>
          <w:b/>
          <w:color w:val="FF0000"/>
        </w:rPr>
      </w:pPr>
      <w:r w:rsidRPr="008F598E">
        <w:rPr>
          <w:rFonts w:cs="Times New Roman"/>
          <w:b/>
        </w:rPr>
        <w:t xml:space="preserve">Razina: </w:t>
      </w:r>
      <w:r w:rsidRPr="00447990">
        <w:rPr>
          <w:rFonts w:cs="Times New Roman"/>
          <w:b/>
        </w:rPr>
        <w:t>31</w:t>
      </w:r>
    </w:p>
    <w:p w14:paraId="36A88BC3" w14:textId="77777777" w:rsidR="00C15BAC" w:rsidRPr="008F598E" w:rsidRDefault="00C15BAC" w:rsidP="006F0EFF">
      <w:pPr>
        <w:pStyle w:val="Bezproreda"/>
        <w:spacing w:line="276" w:lineRule="auto"/>
        <w:rPr>
          <w:rFonts w:cs="Times New Roman"/>
          <w:b/>
        </w:rPr>
      </w:pPr>
      <w:r w:rsidRPr="008F598E">
        <w:rPr>
          <w:rFonts w:cs="Times New Roman"/>
          <w:b/>
        </w:rPr>
        <w:t>Razdjel: 000</w:t>
      </w:r>
    </w:p>
    <w:p w14:paraId="7B067B7F" w14:textId="77777777" w:rsidR="00C15BAC" w:rsidRPr="008F598E" w:rsidRDefault="00C15BAC" w:rsidP="006F0EFF">
      <w:pPr>
        <w:pStyle w:val="Bezproreda"/>
        <w:spacing w:line="276" w:lineRule="auto"/>
        <w:rPr>
          <w:rFonts w:cs="Times New Roman"/>
          <w:b/>
        </w:rPr>
      </w:pPr>
      <w:r w:rsidRPr="008F598E">
        <w:rPr>
          <w:rFonts w:cs="Times New Roman"/>
          <w:b/>
        </w:rPr>
        <w:t>Šifra djelatnosti: 8532</w:t>
      </w:r>
    </w:p>
    <w:p w14:paraId="42BCB82A" w14:textId="77777777" w:rsidR="00A9403C" w:rsidRPr="00764968" w:rsidRDefault="00A9403C" w:rsidP="006F0EFF">
      <w:pPr>
        <w:pStyle w:val="Bezproreda"/>
        <w:spacing w:line="276" w:lineRule="auto"/>
        <w:rPr>
          <w:rFonts w:cs="Times New Roman"/>
          <w:sz w:val="24"/>
          <w:szCs w:val="24"/>
        </w:rPr>
      </w:pPr>
    </w:p>
    <w:p w14:paraId="5CF1F501" w14:textId="77777777" w:rsidR="00A9403C" w:rsidRPr="00764968" w:rsidRDefault="00A9403C" w:rsidP="006F0EFF">
      <w:pPr>
        <w:pStyle w:val="Bezproreda"/>
        <w:spacing w:line="276" w:lineRule="auto"/>
        <w:rPr>
          <w:rFonts w:cs="Times New Roman"/>
          <w:b/>
          <w:sz w:val="24"/>
          <w:szCs w:val="24"/>
        </w:rPr>
      </w:pPr>
    </w:p>
    <w:p w14:paraId="495107B9" w14:textId="77777777" w:rsidR="00A9403C" w:rsidRPr="001D7BC3" w:rsidRDefault="00A9403C" w:rsidP="006F0EFF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0BDF31" w14:textId="77777777" w:rsidR="002A51F0" w:rsidRPr="001D7BC3" w:rsidRDefault="002A51F0" w:rsidP="006F0EFF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7E2342" w14:textId="77777777" w:rsidR="00D4608B" w:rsidRPr="001D7BC3" w:rsidRDefault="00D4608B" w:rsidP="006F0EFF">
      <w:pPr>
        <w:pStyle w:val="Bezprored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41B6740" w14:textId="77777777" w:rsidR="00A9403C" w:rsidRPr="00764968" w:rsidRDefault="00A9403C" w:rsidP="006F0EFF">
      <w:pPr>
        <w:pStyle w:val="Bezproreda"/>
        <w:spacing w:line="276" w:lineRule="auto"/>
        <w:jc w:val="center"/>
        <w:rPr>
          <w:rFonts w:cs="Times New Roman"/>
          <w:b/>
          <w:sz w:val="24"/>
          <w:szCs w:val="24"/>
        </w:rPr>
      </w:pPr>
      <w:r w:rsidRPr="00764968">
        <w:rPr>
          <w:rFonts w:cs="Times New Roman"/>
          <w:b/>
          <w:sz w:val="24"/>
          <w:szCs w:val="24"/>
        </w:rPr>
        <w:t>BILJEŠKE UZ FINANCIJSKE IZVJEŠTAJE</w:t>
      </w:r>
      <w:r w:rsidR="00764968">
        <w:rPr>
          <w:rFonts w:cs="Times New Roman"/>
          <w:b/>
          <w:sz w:val="24"/>
          <w:szCs w:val="24"/>
        </w:rPr>
        <w:t xml:space="preserve"> ZA RAZDOBLJE</w:t>
      </w:r>
    </w:p>
    <w:p w14:paraId="5A54FF01" w14:textId="74F69B4B" w:rsidR="00A9403C" w:rsidRDefault="00496B04" w:rsidP="006F0EFF">
      <w:pPr>
        <w:pStyle w:val="Bezproreda"/>
        <w:spacing w:line="276" w:lineRule="auto"/>
        <w:jc w:val="center"/>
        <w:rPr>
          <w:rFonts w:cs="Times New Roman"/>
          <w:b/>
          <w:sz w:val="24"/>
          <w:szCs w:val="24"/>
        </w:rPr>
      </w:pPr>
      <w:r w:rsidRPr="00764968">
        <w:rPr>
          <w:rFonts w:cs="Times New Roman"/>
          <w:b/>
          <w:sz w:val="24"/>
          <w:szCs w:val="24"/>
        </w:rPr>
        <w:t>od 1.siječnja 20</w:t>
      </w:r>
      <w:r w:rsidR="00F210F2">
        <w:rPr>
          <w:rFonts w:cs="Times New Roman"/>
          <w:b/>
          <w:sz w:val="24"/>
          <w:szCs w:val="24"/>
        </w:rPr>
        <w:t>2</w:t>
      </w:r>
      <w:r w:rsidR="00432FC3">
        <w:rPr>
          <w:rFonts w:cs="Times New Roman"/>
          <w:b/>
          <w:sz w:val="24"/>
          <w:szCs w:val="24"/>
        </w:rPr>
        <w:t>4</w:t>
      </w:r>
      <w:r w:rsidRPr="00764968">
        <w:rPr>
          <w:rFonts w:cs="Times New Roman"/>
          <w:b/>
          <w:sz w:val="24"/>
          <w:szCs w:val="24"/>
        </w:rPr>
        <w:t>. do 31.prosinca 20</w:t>
      </w:r>
      <w:r w:rsidR="00F210F2">
        <w:rPr>
          <w:rFonts w:cs="Times New Roman"/>
          <w:b/>
          <w:sz w:val="24"/>
          <w:szCs w:val="24"/>
        </w:rPr>
        <w:t>2</w:t>
      </w:r>
      <w:r w:rsidR="00432FC3">
        <w:rPr>
          <w:rFonts w:cs="Times New Roman"/>
          <w:b/>
          <w:sz w:val="24"/>
          <w:szCs w:val="24"/>
        </w:rPr>
        <w:t>4</w:t>
      </w:r>
      <w:r w:rsidR="00A9403C" w:rsidRPr="00764968">
        <w:rPr>
          <w:rFonts w:cs="Times New Roman"/>
          <w:b/>
          <w:sz w:val="24"/>
          <w:szCs w:val="24"/>
        </w:rPr>
        <w:t>.</w:t>
      </w:r>
    </w:p>
    <w:p w14:paraId="4D4AF6DA" w14:textId="77777777" w:rsidR="00A9403C" w:rsidRPr="00764968" w:rsidRDefault="00A9403C" w:rsidP="006F0EFF">
      <w:pPr>
        <w:pStyle w:val="Bezproreda"/>
        <w:spacing w:line="276" w:lineRule="auto"/>
        <w:jc w:val="center"/>
        <w:rPr>
          <w:rFonts w:cs="Times New Roman"/>
          <w:b/>
          <w:sz w:val="24"/>
          <w:szCs w:val="24"/>
        </w:rPr>
      </w:pPr>
    </w:p>
    <w:p w14:paraId="4FECE86E" w14:textId="77777777" w:rsidR="00A9403C" w:rsidRPr="00764968" w:rsidRDefault="00A9403C" w:rsidP="006F0EFF">
      <w:pPr>
        <w:pStyle w:val="Bezproreda"/>
        <w:spacing w:line="276" w:lineRule="auto"/>
        <w:rPr>
          <w:rFonts w:cs="Times New Roman"/>
          <w:b/>
          <w:sz w:val="24"/>
          <w:szCs w:val="24"/>
        </w:rPr>
      </w:pPr>
    </w:p>
    <w:p w14:paraId="5F0974E6" w14:textId="14533F18" w:rsidR="003E47FE" w:rsidRDefault="003E47FE" w:rsidP="00DD3A2E">
      <w:pPr>
        <w:rPr>
          <w:rFonts w:cs="Times New Roman"/>
          <w:color w:val="FF0000"/>
        </w:rPr>
      </w:pPr>
      <w:bookmarkStart w:id="0" w:name="_Hlk125916836"/>
    </w:p>
    <w:p w14:paraId="1CCD9161" w14:textId="7AB48082" w:rsidR="00927DB9" w:rsidRPr="009A2BF9" w:rsidRDefault="00927DB9" w:rsidP="00927DB9">
      <w:pPr>
        <w:jc w:val="both"/>
        <w:rPr>
          <w:rFonts w:cs="Times New Roman"/>
        </w:rPr>
      </w:pPr>
      <w:r w:rsidRPr="009A2BF9">
        <w:rPr>
          <w:rFonts w:cs="Times New Roman"/>
        </w:rPr>
        <w:t xml:space="preserve">Ekonomska i upravna škola Osijek posluje u skladu sa Zakonom o odgoju i obrazovanju u osnovnoj i srednjoj školi </w:t>
      </w:r>
      <w:r w:rsidRPr="009A2BF9">
        <w:t xml:space="preserve">(„Narodne novine“, broj: 87/08., 86/09., 92/10., 105/10., 90/11., 5/12., 16/12., 86/12., 94/13., 152/14., 7/17., 68/18., 98/19., 64/20., 151/22. i 156/23.) </w:t>
      </w:r>
      <w:r w:rsidRPr="009A2BF9">
        <w:rPr>
          <w:rFonts w:cs="Times New Roman"/>
        </w:rPr>
        <w:t>te Statutom škole. Škola obavlja djelatnost srednjoškolskog obrazovanja koje se odvija u dvije zgrade u dvosmjenskoj nastavi. Godišnji financijski izvještaji Ekonomske i upravne škole Osijek sastavljeni su nakon što su proknjižene sve poslovne promjene, događaji i transakcije za razdoblje siječanj – prosinac 202</w:t>
      </w:r>
      <w:r w:rsidR="00384A18" w:rsidRPr="009A2BF9">
        <w:rPr>
          <w:rFonts w:cs="Times New Roman"/>
        </w:rPr>
        <w:t>4</w:t>
      </w:r>
      <w:r w:rsidRPr="009A2BF9">
        <w:rPr>
          <w:rFonts w:cs="Times New Roman"/>
        </w:rPr>
        <w:t>., nakon što su knjiženja obavljena pravilno i ažurno temeljem vjerodostojne knjigovodstvene dokumentacije prema propisanom računskom planu i u skladu s financijskim planom odobrenim od nadležnih tijela. Izvještaji su sastavljeni i predaju se prema odredbama Pravilnika o financijskom izvještavanju u proračunskom računovodstvu („Narodne novine“, broj: 37/22.)</w:t>
      </w:r>
      <w:r w:rsidR="005A5D89" w:rsidRPr="009A2BF9">
        <w:rPr>
          <w:rFonts w:cs="Times New Roman"/>
        </w:rPr>
        <w:t xml:space="preserve"> i Pravilnika o proračunskim klasifikacijama (Narodne novine, br.</w:t>
      </w:r>
      <w:r w:rsidR="009A2BF9" w:rsidRPr="009A2BF9">
        <w:rPr>
          <w:rFonts w:cs="Times New Roman"/>
        </w:rPr>
        <w:t xml:space="preserve"> </w:t>
      </w:r>
      <w:r w:rsidR="005A5D89" w:rsidRPr="009A2BF9">
        <w:rPr>
          <w:rFonts w:cs="Times New Roman"/>
        </w:rPr>
        <w:t>4/24)</w:t>
      </w:r>
      <w:r w:rsidRPr="009A2BF9">
        <w:rPr>
          <w:rFonts w:cs="Times New Roman"/>
        </w:rPr>
        <w:t xml:space="preserve"> u zakonom određenim rokovima što za proračunske korisnike jedinica lokalne i područne samouprave znači predaju do 31. siječnja 202</w:t>
      </w:r>
      <w:r w:rsidR="00384A18" w:rsidRPr="009A2BF9">
        <w:rPr>
          <w:rFonts w:cs="Times New Roman"/>
        </w:rPr>
        <w:t>5</w:t>
      </w:r>
      <w:r w:rsidRPr="009A2BF9">
        <w:rPr>
          <w:rFonts w:cs="Times New Roman"/>
        </w:rPr>
        <w:t>. godine. Za sastavljanje i predaju financijskih izvještaja korišteni su elektronski obrasci koji su preuzeti iz aplikacije RKPFI – Financijsko izvještavanje u sustavu proračuna i Registar proračunskih i izvanproračunskih korisnika. Osoba odgovorna za sastavljanje financijskih izvještaja jest voditeljica računovodstva Anita Vuica, a odgovorna osoba za predaju financijskih izvještaja jest ravnateljica Lidija Žaper.</w:t>
      </w:r>
    </w:p>
    <w:p w14:paraId="154EFD9C" w14:textId="77777777" w:rsidR="00927DB9" w:rsidRPr="009A2BF9" w:rsidRDefault="00927DB9" w:rsidP="00927DB9">
      <w:pPr>
        <w:pStyle w:val="Bezproreda"/>
        <w:spacing w:line="276" w:lineRule="auto"/>
        <w:rPr>
          <w:rFonts w:cs="Times New Roman"/>
        </w:rPr>
      </w:pPr>
    </w:p>
    <w:p w14:paraId="71109756" w14:textId="77777777" w:rsidR="00927DB9" w:rsidRPr="009A2BF9" w:rsidRDefault="00927DB9" w:rsidP="00DD3A2E">
      <w:pPr>
        <w:rPr>
          <w:rFonts w:cs="Times New Roman"/>
        </w:rPr>
      </w:pPr>
    </w:p>
    <w:bookmarkEnd w:id="0"/>
    <w:p w14:paraId="0EF53C12" w14:textId="3D296373" w:rsidR="00A9403C" w:rsidRPr="009A2BF9" w:rsidRDefault="00A9403C" w:rsidP="006F0EFF">
      <w:pPr>
        <w:pStyle w:val="Bezproreda"/>
        <w:spacing w:line="276" w:lineRule="auto"/>
        <w:rPr>
          <w:rFonts w:cs="Times New Roman"/>
        </w:rPr>
      </w:pPr>
    </w:p>
    <w:p w14:paraId="0DC2EE85" w14:textId="77777777" w:rsidR="00403947" w:rsidRPr="009A2BF9" w:rsidRDefault="00403947" w:rsidP="006F0EFF">
      <w:pPr>
        <w:pStyle w:val="Bezproreda"/>
        <w:spacing w:line="276" w:lineRule="auto"/>
        <w:rPr>
          <w:rFonts w:cs="Times New Roman"/>
        </w:rPr>
      </w:pPr>
    </w:p>
    <w:p w14:paraId="196F043F" w14:textId="77777777" w:rsidR="00403947" w:rsidRPr="009A2BF9" w:rsidRDefault="00403947" w:rsidP="006F0EFF">
      <w:pPr>
        <w:pStyle w:val="Bezproreda"/>
        <w:spacing w:line="276" w:lineRule="auto"/>
        <w:rPr>
          <w:rFonts w:cs="Times New Roman"/>
        </w:rPr>
      </w:pPr>
    </w:p>
    <w:p w14:paraId="26EF2A33" w14:textId="77777777" w:rsidR="00403947" w:rsidRPr="009A2BF9" w:rsidRDefault="00403947" w:rsidP="006F0EFF">
      <w:pPr>
        <w:pStyle w:val="Bezproreda"/>
        <w:spacing w:line="276" w:lineRule="auto"/>
        <w:rPr>
          <w:rFonts w:cs="Times New Roman"/>
        </w:rPr>
      </w:pPr>
    </w:p>
    <w:p w14:paraId="7216D557" w14:textId="77777777" w:rsidR="00403947" w:rsidRPr="009A2BF9" w:rsidRDefault="00403947" w:rsidP="006F0EFF">
      <w:pPr>
        <w:pStyle w:val="Bezproreda"/>
        <w:spacing w:line="276" w:lineRule="auto"/>
        <w:rPr>
          <w:rFonts w:cs="Times New Roman"/>
        </w:rPr>
      </w:pPr>
    </w:p>
    <w:p w14:paraId="2A002624" w14:textId="77777777" w:rsidR="00403947" w:rsidRPr="009A2BF9" w:rsidRDefault="00403947" w:rsidP="006F0EFF">
      <w:pPr>
        <w:pStyle w:val="Bezproreda"/>
        <w:spacing w:line="276" w:lineRule="auto"/>
        <w:rPr>
          <w:rFonts w:cs="Times New Roman"/>
        </w:rPr>
      </w:pPr>
    </w:p>
    <w:p w14:paraId="2FF26F1E" w14:textId="1794FD41" w:rsidR="00764968" w:rsidRPr="009A2BF9" w:rsidRDefault="00C25F20" w:rsidP="006F0EFF">
      <w:pPr>
        <w:pStyle w:val="Bezproreda"/>
        <w:spacing w:line="276" w:lineRule="auto"/>
        <w:rPr>
          <w:rFonts w:cs="Times New Roman"/>
          <w:b/>
          <w:sz w:val="24"/>
          <w:szCs w:val="24"/>
          <w:u w:val="single"/>
        </w:rPr>
      </w:pPr>
      <w:r w:rsidRPr="009A2BF9">
        <w:rPr>
          <w:rFonts w:cs="Times New Roman"/>
          <w:b/>
          <w:sz w:val="24"/>
          <w:szCs w:val="24"/>
          <w:u w:val="single"/>
        </w:rPr>
        <w:t>BILJEŠKE UZ OBRAZAC</w:t>
      </w:r>
      <w:r w:rsidR="00D8065C" w:rsidRPr="009A2BF9">
        <w:rPr>
          <w:rFonts w:cs="Times New Roman"/>
          <w:b/>
          <w:sz w:val="24"/>
          <w:szCs w:val="24"/>
          <w:u w:val="single"/>
        </w:rPr>
        <w:t>: BIL</w:t>
      </w:r>
    </w:p>
    <w:p w14:paraId="514F4646" w14:textId="77777777" w:rsidR="003E76BC" w:rsidRPr="009A2BF9" w:rsidRDefault="003E76BC" w:rsidP="006F0EFF">
      <w:pPr>
        <w:pStyle w:val="Bezproreda"/>
        <w:spacing w:line="276" w:lineRule="auto"/>
        <w:rPr>
          <w:rFonts w:cs="Times New Roman"/>
          <w:b/>
          <w:sz w:val="24"/>
          <w:szCs w:val="24"/>
          <w:u w:val="single"/>
        </w:rPr>
      </w:pPr>
    </w:p>
    <w:p w14:paraId="78E361A9" w14:textId="77777777" w:rsidR="003E76BC" w:rsidRPr="009A2BF9" w:rsidRDefault="003E76BC" w:rsidP="003E76BC">
      <w:pPr>
        <w:pStyle w:val="Bezproreda"/>
        <w:spacing w:line="276" w:lineRule="auto"/>
        <w:rPr>
          <w:rFonts w:cs="Times New Roman"/>
        </w:rPr>
      </w:pPr>
      <w:r w:rsidRPr="009A2BF9">
        <w:rPr>
          <w:rFonts w:cs="Times New Roman"/>
        </w:rPr>
        <w:t>Škola razvrstava dugotrajnu nefinancijsku imovinu i sitan inventar kojeg jednokratno otpisuje.</w:t>
      </w:r>
    </w:p>
    <w:p w14:paraId="7A4CDF06" w14:textId="306F88F7" w:rsidR="007732C6" w:rsidRPr="009A2BF9" w:rsidRDefault="007732C6" w:rsidP="006F0EFF">
      <w:pPr>
        <w:pStyle w:val="Bezproreda"/>
        <w:spacing w:line="276" w:lineRule="auto"/>
        <w:rPr>
          <w:rFonts w:cs="Times New Roman"/>
        </w:rPr>
      </w:pPr>
      <w:r w:rsidRPr="009A2BF9">
        <w:rPr>
          <w:rFonts w:cs="Times New Roman"/>
        </w:rPr>
        <w:t>Sukladno  Pravilnik</w:t>
      </w:r>
      <w:r w:rsidR="00F4292A" w:rsidRPr="009A2BF9">
        <w:rPr>
          <w:rFonts w:cs="Times New Roman"/>
        </w:rPr>
        <w:t>u</w:t>
      </w:r>
      <w:r w:rsidRPr="009A2BF9">
        <w:rPr>
          <w:rFonts w:cs="Times New Roman"/>
        </w:rPr>
        <w:t xml:space="preserve"> o proračunskom računovodstvu</w:t>
      </w:r>
      <w:r w:rsidR="003C4280" w:rsidRPr="009A2BF9">
        <w:rPr>
          <w:rFonts w:cs="Times New Roman"/>
        </w:rPr>
        <w:t xml:space="preserve"> </w:t>
      </w:r>
      <w:r w:rsidRPr="009A2BF9">
        <w:rPr>
          <w:rFonts w:cs="Times New Roman"/>
        </w:rPr>
        <w:t xml:space="preserve"> i računskom planu</w:t>
      </w:r>
      <w:r w:rsidR="00D35506" w:rsidRPr="009A2BF9">
        <w:rPr>
          <w:rFonts w:cs="Times New Roman"/>
        </w:rPr>
        <w:t xml:space="preserve"> vrijednost dugotrajne imovine ispravlja se po prosječnim godišnjim stopama linearnom metodom, iznimno vrijednosti prirodnih bogatstava (podskupina 011), knjiga, umjetničkih djela (podskupina 024) u pravilu se ne ispravljaju.</w:t>
      </w:r>
    </w:p>
    <w:p w14:paraId="37EA5FBF" w14:textId="77777777" w:rsidR="007E5B27" w:rsidRPr="009A2BF9" w:rsidRDefault="007E5B27" w:rsidP="006F0EFF">
      <w:pPr>
        <w:pStyle w:val="Bezproreda"/>
        <w:spacing w:line="276" w:lineRule="auto"/>
        <w:rPr>
          <w:rFonts w:cs="Times New Roman"/>
        </w:rPr>
      </w:pPr>
    </w:p>
    <w:p w14:paraId="169CECFC" w14:textId="12B2CA03" w:rsidR="003E76BC" w:rsidRPr="009A2BF9" w:rsidRDefault="003E76BC" w:rsidP="003E76BC">
      <w:pPr>
        <w:pStyle w:val="Bezproreda"/>
        <w:spacing w:line="276" w:lineRule="auto"/>
        <w:rPr>
          <w:rFonts w:cs="Times New Roman"/>
        </w:rPr>
      </w:pPr>
      <w:r w:rsidRPr="009A2BF9">
        <w:rPr>
          <w:rFonts w:cs="Times New Roman"/>
          <w:b/>
          <w:sz w:val="24"/>
          <w:szCs w:val="24"/>
        </w:rPr>
        <w:t xml:space="preserve">Bilješka broj 1  – Nefinancijska imovina </w:t>
      </w:r>
    </w:p>
    <w:p w14:paraId="01162C60" w14:textId="25AD4929" w:rsidR="00146B50" w:rsidRPr="009A2BF9" w:rsidRDefault="003E76BC" w:rsidP="003E76BC">
      <w:pPr>
        <w:pStyle w:val="Bezproreda"/>
        <w:spacing w:line="276" w:lineRule="auto"/>
        <w:rPr>
          <w:rFonts w:cs="Times New Roman"/>
        </w:rPr>
      </w:pPr>
      <w:r w:rsidRPr="009A2BF9">
        <w:rPr>
          <w:rFonts w:cs="Times New Roman"/>
        </w:rPr>
        <w:t>Ukupna vrijednost nefinancijske imovine na dan 31.12.202</w:t>
      </w:r>
      <w:r w:rsidR="001432B8" w:rsidRPr="009A2BF9">
        <w:rPr>
          <w:rFonts w:cs="Times New Roman"/>
        </w:rPr>
        <w:t>4</w:t>
      </w:r>
      <w:r w:rsidR="00340865" w:rsidRPr="009A2BF9">
        <w:rPr>
          <w:rFonts w:cs="Times New Roman"/>
        </w:rPr>
        <w:t>. godine iznosi 62</w:t>
      </w:r>
      <w:r w:rsidR="001432B8" w:rsidRPr="009A2BF9">
        <w:rPr>
          <w:rFonts w:cs="Times New Roman"/>
        </w:rPr>
        <w:t>8.740,03</w:t>
      </w:r>
      <w:r w:rsidR="00340865" w:rsidRPr="009A2BF9">
        <w:rPr>
          <w:rFonts w:cs="Times New Roman"/>
        </w:rPr>
        <w:t xml:space="preserve"> eura</w:t>
      </w:r>
      <w:r w:rsidRPr="009A2BF9">
        <w:rPr>
          <w:rFonts w:cs="Times New Roman"/>
        </w:rPr>
        <w:t xml:space="preserve"> i u odnosu na prethodnu godinu </w:t>
      </w:r>
      <w:r w:rsidR="001432B8" w:rsidRPr="009A2BF9">
        <w:rPr>
          <w:rFonts w:cs="Times New Roman"/>
        </w:rPr>
        <w:t xml:space="preserve">povećana </w:t>
      </w:r>
      <w:r w:rsidRPr="009A2BF9">
        <w:rPr>
          <w:rFonts w:cs="Times New Roman"/>
        </w:rPr>
        <w:t xml:space="preserve"> je </w:t>
      </w:r>
      <w:r w:rsidR="00447990" w:rsidRPr="009A2BF9">
        <w:rPr>
          <w:rFonts w:cs="Times New Roman"/>
        </w:rPr>
        <w:t xml:space="preserve">za </w:t>
      </w:r>
      <w:r w:rsidR="001432B8" w:rsidRPr="009A2BF9">
        <w:rPr>
          <w:rFonts w:cs="Times New Roman"/>
        </w:rPr>
        <w:t>0,9</w:t>
      </w:r>
      <w:r w:rsidR="00447990" w:rsidRPr="009A2BF9">
        <w:rPr>
          <w:rFonts w:cs="Times New Roman"/>
        </w:rPr>
        <w:t>%.</w:t>
      </w:r>
    </w:p>
    <w:p w14:paraId="500373A3" w14:textId="77777777" w:rsidR="00447990" w:rsidRPr="009A2BF9" w:rsidRDefault="00447990" w:rsidP="003E76BC">
      <w:pPr>
        <w:pStyle w:val="Bezproreda"/>
        <w:spacing w:line="276" w:lineRule="auto"/>
        <w:rPr>
          <w:rFonts w:cs="Times New Roman"/>
        </w:rPr>
      </w:pPr>
    </w:p>
    <w:p w14:paraId="600EA85E" w14:textId="67E172E3" w:rsidR="00BA6C31" w:rsidRPr="009A2BF9" w:rsidRDefault="00146B50" w:rsidP="00BA6C31">
      <w:pPr>
        <w:pStyle w:val="Bezproreda"/>
        <w:spacing w:line="276" w:lineRule="auto"/>
        <w:rPr>
          <w:rFonts w:cs="Times New Roman"/>
        </w:rPr>
      </w:pPr>
      <w:r w:rsidRPr="009A2BF9">
        <w:rPr>
          <w:rFonts w:cs="Times New Roman"/>
          <w:b/>
          <w:bCs/>
          <w:sz w:val="24"/>
          <w:szCs w:val="24"/>
        </w:rPr>
        <w:t xml:space="preserve">Bilješka broj 2 – </w:t>
      </w:r>
      <w:r w:rsidR="001432B8" w:rsidRPr="009A2BF9">
        <w:rPr>
          <w:rFonts w:cs="Times New Roman"/>
          <w:b/>
          <w:bCs/>
          <w:sz w:val="24"/>
          <w:szCs w:val="24"/>
        </w:rPr>
        <w:t>Uredska oprema i namještaj</w:t>
      </w:r>
      <w:r w:rsidR="00BA6C31" w:rsidRPr="009A2BF9">
        <w:rPr>
          <w:rFonts w:cs="Times New Roman"/>
        </w:rPr>
        <w:t xml:space="preserve"> </w:t>
      </w:r>
    </w:p>
    <w:p w14:paraId="34B48B32" w14:textId="2609CAFD" w:rsidR="0028326D" w:rsidRPr="009A2BF9" w:rsidRDefault="0028326D" w:rsidP="00BA6C31">
      <w:pPr>
        <w:pStyle w:val="Bezproreda"/>
        <w:spacing w:line="276" w:lineRule="auto"/>
        <w:rPr>
          <w:rFonts w:cs="Times New Roman"/>
        </w:rPr>
      </w:pPr>
      <w:r w:rsidRPr="009A2BF9">
        <w:rPr>
          <w:rFonts w:cs="Times New Roman"/>
        </w:rPr>
        <w:t xml:space="preserve">Vrijednost </w:t>
      </w:r>
      <w:r w:rsidR="001432B8" w:rsidRPr="009A2BF9">
        <w:rPr>
          <w:rFonts w:cs="Times New Roman"/>
        </w:rPr>
        <w:t xml:space="preserve">uredska opreme i namještaja </w:t>
      </w:r>
      <w:r w:rsidRPr="009A2BF9">
        <w:rPr>
          <w:rFonts w:cs="Times New Roman"/>
        </w:rPr>
        <w:t xml:space="preserve">je povećana u odnosu na prethodnu godinu za </w:t>
      </w:r>
      <w:r w:rsidR="001432B8" w:rsidRPr="009A2BF9">
        <w:rPr>
          <w:rFonts w:cs="Times New Roman"/>
        </w:rPr>
        <w:t>42,7</w:t>
      </w:r>
      <w:r w:rsidRPr="009A2BF9">
        <w:rPr>
          <w:rFonts w:cs="Times New Roman"/>
        </w:rPr>
        <w:t>%,</w:t>
      </w:r>
    </w:p>
    <w:p w14:paraId="24C4D96E" w14:textId="76411CE5" w:rsidR="0028326D" w:rsidRPr="009A2BF9" w:rsidRDefault="00993609" w:rsidP="00BA6C31">
      <w:pPr>
        <w:pStyle w:val="Bezproreda"/>
        <w:spacing w:line="276" w:lineRule="auto"/>
        <w:rPr>
          <w:rFonts w:cs="Times New Roman"/>
        </w:rPr>
      </w:pPr>
      <w:r w:rsidRPr="009A2BF9">
        <w:rPr>
          <w:rFonts w:cs="Times New Roman"/>
        </w:rPr>
        <w:t xml:space="preserve">u većem iznosu </w:t>
      </w:r>
      <w:r w:rsidR="001521D7" w:rsidRPr="009A2BF9">
        <w:rPr>
          <w:rFonts w:cs="Times New Roman"/>
        </w:rPr>
        <w:t xml:space="preserve">jer je škola u 2024. godini Odlukom MZO doznačenu opremu </w:t>
      </w:r>
      <w:proofErr w:type="spellStart"/>
      <w:r w:rsidR="001521D7" w:rsidRPr="009A2BF9">
        <w:rPr>
          <w:rFonts w:cs="Times New Roman"/>
        </w:rPr>
        <w:t>Carnet</w:t>
      </w:r>
      <w:proofErr w:type="spellEnd"/>
      <w:r w:rsidR="001521D7" w:rsidRPr="009A2BF9">
        <w:rPr>
          <w:rFonts w:cs="Times New Roman"/>
        </w:rPr>
        <w:t xml:space="preserve"> e-škole knjižila kao svoju opremu , a do 31. 12. 2023. škola je vodila kao tuđu imovinu na korištenje.</w:t>
      </w:r>
    </w:p>
    <w:p w14:paraId="4BED42EC" w14:textId="77777777" w:rsidR="00447990" w:rsidRPr="009A2BF9" w:rsidRDefault="00447990" w:rsidP="00BA6C31">
      <w:pPr>
        <w:pStyle w:val="Bezproreda"/>
        <w:spacing w:line="276" w:lineRule="auto"/>
        <w:rPr>
          <w:rFonts w:cs="Times New Roman"/>
        </w:rPr>
      </w:pPr>
    </w:p>
    <w:p w14:paraId="07EE634B" w14:textId="5444AE51" w:rsidR="00146B50" w:rsidRPr="009A2BF9" w:rsidRDefault="00146B50" w:rsidP="003E76BC">
      <w:pPr>
        <w:pStyle w:val="Bezproreda"/>
        <w:spacing w:line="276" w:lineRule="auto"/>
        <w:rPr>
          <w:rFonts w:cs="Times New Roman"/>
          <w:b/>
          <w:bCs/>
          <w:sz w:val="24"/>
          <w:szCs w:val="24"/>
        </w:rPr>
      </w:pPr>
    </w:p>
    <w:p w14:paraId="7B34B49F" w14:textId="3D8C345D" w:rsidR="0029481A" w:rsidRPr="009A2BF9" w:rsidRDefault="0029481A" w:rsidP="003E76BC">
      <w:pPr>
        <w:pStyle w:val="Bezproreda"/>
        <w:spacing w:line="276" w:lineRule="auto"/>
        <w:rPr>
          <w:rFonts w:cs="Times New Roman"/>
          <w:b/>
          <w:bCs/>
          <w:sz w:val="24"/>
          <w:szCs w:val="24"/>
        </w:rPr>
      </w:pPr>
      <w:r w:rsidRPr="009A2BF9">
        <w:rPr>
          <w:rFonts w:cs="Times New Roman"/>
          <w:b/>
          <w:bCs/>
          <w:sz w:val="24"/>
          <w:szCs w:val="24"/>
        </w:rPr>
        <w:t>Bilješka broj 3 – Knjige</w:t>
      </w:r>
    </w:p>
    <w:p w14:paraId="689B92DD" w14:textId="48719DF9" w:rsidR="0029481A" w:rsidRPr="009A2BF9" w:rsidRDefault="0029481A" w:rsidP="003E76BC">
      <w:pPr>
        <w:pStyle w:val="Bezproreda"/>
        <w:spacing w:line="276" w:lineRule="auto"/>
        <w:rPr>
          <w:rFonts w:cs="Times New Roman"/>
        </w:rPr>
      </w:pPr>
      <w:r w:rsidRPr="009A2BF9">
        <w:rPr>
          <w:rFonts w:cs="Times New Roman"/>
        </w:rPr>
        <w:t>Na početku proračunske godine stanje na ovoj pozi</w:t>
      </w:r>
      <w:r w:rsidR="006F0468" w:rsidRPr="009A2BF9">
        <w:rPr>
          <w:rFonts w:cs="Times New Roman"/>
        </w:rPr>
        <w:t>ciji iznosilo je 3</w:t>
      </w:r>
      <w:r w:rsidR="00993609" w:rsidRPr="009A2BF9">
        <w:rPr>
          <w:rFonts w:cs="Times New Roman"/>
        </w:rPr>
        <w:t>7.957,47</w:t>
      </w:r>
      <w:r w:rsidR="006F0468" w:rsidRPr="009A2BF9">
        <w:rPr>
          <w:rFonts w:cs="Times New Roman"/>
        </w:rPr>
        <w:t xml:space="preserve"> eur</w:t>
      </w:r>
      <w:r w:rsidR="00993609" w:rsidRPr="009A2BF9">
        <w:rPr>
          <w:rFonts w:cs="Times New Roman"/>
        </w:rPr>
        <w:t>a</w:t>
      </w:r>
      <w:r w:rsidRPr="009A2BF9">
        <w:rPr>
          <w:rFonts w:cs="Times New Roman"/>
        </w:rPr>
        <w:t xml:space="preserve">, dok je na kraju godine uvećano za </w:t>
      </w:r>
      <w:r w:rsidR="00993609" w:rsidRPr="009A2BF9">
        <w:rPr>
          <w:rFonts w:cs="Times New Roman"/>
        </w:rPr>
        <w:t>3,6</w:t>
      </w:r>
      <w:r w:rsidR="00A47AE2" w:rsidRPr="009A2BF9">
        <w:rPr>
          <w:rFonts w:cs="Times New Roman"/>
        </w:rPr>
        <w:t>%</w:t>
      </w:r>
      <w:r w:rsidR="006F0468" w:rsidRPr="009A2BF9">
        <w:rPr>
          <w:rFonts w:cs="Times New Roman"/>
        </w:rPr>
        <w:t>. Tijekom 202</w:t>
      </w:r>
      <w:r w:rsidR="00993609" w:rsidRPr="009A2BF9">
        <w:rPr>
          <w:rFonts w:cs="Times New Roman"/>
        </w:rPr>
        <w:t>4</w:t>
      </w:r>
      <w:r w:rsidRPr="009A2BF9">
        <w:rPr>
          <w:rFonts w:cs="Times New Roman"/>
        </w:rPr>
        <w:t>. godine Ministarstvo znanosti i obrazovanja sufinanciralo je opremanje knjižnica ško</w:t>
      </w:r>
      <w:r w:rsidR="003C6DEE" w:rsidRPr="009A2BF9">
        <w:rPr>
          <w:rFonts w:cs="Times New Roman"/>
        </w:rPr>
        <w:t>lskom lektirom u iznosu 663,00 eur</w:t>
      </w:r>
      <w:r w:rsidR="00406F2D" w:rsidRPr="009A2BF9">
        <w:rPr>
          <w:rFonts w:cs="Times New Roman"/>
        </w:rPr>
        <w:t>a</w:t>
      </w:r>
      <w:r w:rsidRPr="009A2BF9">
        <w:rPr>
          <w:rFonts w:cs="Times New Roman"/>
        </w:rPr>
        <w:t>, nabavu besplatnih udžbenika</w:t>
      </w:r>
      <w:r w:rsidR="00010FF4" w:rsidRPr="009A2BF9">
        <w:rPr>
          <w:rFonts w:cs="Times New Roman"/>
        </w:rPr>
        <w:t xml:space="preserve"> </w:t>
      </w:r>
      <w:r w:rsidR="00010FF4" w:rsidRPr="009A2BF9">
        <w:t>sukladno Odluci o financiranju nabave udžbenika učenicima srednjih škola koji su članovi kućanstva koje je korisnik zajamčene mi</w:t>
      </w:r>
      <w:r w:rsidR="006F0468" w:rsidRPr="009A2BF9">
        <w:t>nimalne naknade za šk. god. 202</w:t>
      </w:r>
      <w:r w:rsidR="00993609" w:rsidRPr="009A2BF9">
        <w:t>4</w:t>
      </w:r>
      <w:r w:rsidR="006F0468" w:rsidRPr="009A2BF9">
        <w:t>./202</w:t>
      </w:r>
      <w:r w:rsidR="00993609" w:rsidRPr="009A2BF9">
        <w:t>5</w:t>
      </w:r>
      <w:r w:rsidR="00010FF4" w:rsidRPr="009A2BF9">
        <w:t>.,</w:t>
      </w:r>
      <w:r w:rsidRPr="009A2BF9">
        <w:rPr>
          <w:rFonts w:cs="Times New Roman"/>
        </w:rPr>
        <w:t xml:space="preserve">  </w:t>
      </w:r>
      <w:r w:rsidR="003C6DEE" w:rsidRPr="009A2BF9">
        <w:rPr>
          <w:rFonts w:cs="Times New Roman"/>
        </w:rPr>
        <w:t xml:space="preserve">u iznosu </w:t>
      </w:r>
      <w:r w:rsidR="00993609" w:rsidRPr="009A2BF9">
        <w:rPr>
          <w:rFonts w:cs="Times New Roman"/>
        </w:rPr>
        <w:t>455,21</w:t>
      </w:r>
      <w:r w:rsidR="006F1832" w:rsidRPr="009A2BF9">
        <w:rPr>
          <w:rFonts w:cs="Times New Roman"/>
        </w:rPr>
        <w:t xml:space="preserve"> </w:t>
      </w:r>
      <w:r w:rsidR="003C6DEE" w:rsidRPr="009A2BF9">
        <w:rPr>
          <w:rFonts w:cs="Times New Roman"/>
        </w:rPr>
        <w:t>eur</w:t>
      </w:r>
      <w:r w:rsidR="00406F2D" w:rsidRPr="009A2BF9">
        <w:rPr>
          <w:rFonts w:cs="Times New Roman"/>
        </w:rPr>
        <w:t xml:space="preserve">a </w:t>
      </w:r>
      <w:r w:rsidRPr="009A2BF9">
        <w:rPr>
          <w:rFonts w:cs="Times New Roman"/>
        </w:rPr>
        <w:t xml:space="preserve">dok je osnivač škole, Osječko baranjska županija sufinancirala nabavu školske lektire u iznosu </w:t>
      </w:r>
      <w:r w:rsidR="009F1EED" w:rsidRPr="009A2BF9">
        <w:rPr>
          <w:rFonts w:cs="Times New Roman"/>
        </w:rPr>
        <w:t>23</w:t>
      </w:r>
      <w:r w:rsidR="00993609" w:rsidRPr="009A2BF9">
        <w:rPr>
          <w:rFonts w:cs="Times New Roman"/>
        </w:rPr>
        <w:t>3,00</w:t>
      </w:r>
      <w:r w:rsidR="009F1EED" w:rsidRPr="009A2BF9">
        <w:rPr>
          <w:rFonts w:cs="Times New Roman"/>
        </w:rPr>
        <w:t xml:space="preserve"> eur</w:t>
      </w:r>
      <w:r w:rsidR="00993609" w:rsidRPr="009A2BF9">
        <w:rPr>
          <w:rFonts w:cs="Times New Roman"/>
        </w:rPr>
        <w:t>a</w:t>
      </w:r>
      <w:r w:rsidRPr="009A2BF9">
        <w:rPr>
          <w:rFonts w:cs="Times New Roman"/>
        </w:rPr>
        <w:t>.</w:t>
      </w:r>
    </w:p>
    <w:p w14:paraId="6B9D8FA7" w14:textId="77777777" w:rsidR="003E76BC" w:rsidRPr="009A2BF9" w:rsidRDefault="003E76BC" w:rsidP="006F0EFF">
      <w:pPr>
        <w:pStyle w:val="Bezproreda"/>
        <w:spacing w:line="276" w:lineRule="auto"/>
        <w:rPr>
          <w:rFonts w:cs="Times New Roman"/>
        </w:rPr>
      </w:pPr>
    </w:p>
    <w:p w14:paraId="0B7D56E2" w14:textId="50DF6511" w:rsidR="00C53BAC" w:rsidRPr="009A2BF9" w:rsidRDefault="00C53BAC" w:rsidP="006F0EFF">
      <w:pPr>
        <w:pStyle w:val="Bezproreda"/>
        <w:spacing w:line="276" w:lineRule="auto"/>
        <w:rPr>
          <w:rFonts w:cs="Times New Roman"/>
          <w:b/>
          <w:sz w:val="24"/>
          <w:szCs w:val="24"/>
          <w:u w:val="single"/>
        </w:rPr>
      </w:pPr>
    </w:p>
    <w:p w14:paraId="627AD5F2" w14:textId="5A871BE4" w:rsidR="00764968" w:rsidRPr="009A2BF9" w:rsidRDefault="00764968" w:rsidP="006F0EFF">
      <w:pPr>
        <w:pStyle w:val="Bezproreda"/>
        <w:spacing w:line="276" w:lineRule="auto"/>
        <w:rPr>
          <w:rFonts w:cs="Times New Roman"/>
          <w:b/>
          <w:sz w:val="24"/>
          <w:szCs w:val="24"/>
        </w:rPr>
      </w:pPr>
      <w:r w:rsidRPr="009A2BF9">
        <w:rPr>
          <w:rFonts w:cs="Times New Roman"/>
          <w:b/>
          <w:sz w:val="24"/>
          <w:szCs w:val="24"/>
        </w:rPr>
        <w:t>Bilješka br</w:t>
      </w:r>
      <w:r w:rsidR="001553BD" w:rsidRPr="009A2BF9">
        <w:rPr>
          <w:rFonts w:cs="Times New Roman"/>
          <w:b/>
          <w:sz w:val="24"/>
          <w:szCs w:val="24"/>
        </w:rPr>
        <w:t>oj</w:t>
      </w:r>
      <w:r w:rsidRPr="009A2BF9">
        <w:rPr>
          <w:rFonts w:cs="Times New Roman"/>
          <w:b/>
          <w:sz w:val="24"/>
          <w:szCs w:val="24"/>
        </w:rPr>
        <w:t xml:space="preserve"> </w:t>
      </w:r>
      <w:r w:rsidR="00677396" w:rsidRPr="009A2BF9">
        <w:rPr>
          <w:rFonts w:cs="Times New Roman"/>
          <w:b/>
          <w:sz w:val="24"/>
          <w:szCs w:val="24"/>
        </w:rPr>
        <w:t>4</w:t>
      </w:r>
      <w:r w:rsidRPr="009A2BF9">
        <w:rPr>
          <w:rFonts w:cs="Times New Roman"/>
          <w:b/>
          <w:sz w:val="24"/>
          <w:szCs w:val="24"/>
        </w:rPr>
        <w:t xml:space="preserve"> </w:t>
      </w:r>
      <w:r w:rsidR="00DD72F9" w:rsidRPr="009A2BF9">
        <w:rPr>
          <w:rFonts w:cs="Times New Roman"/>
          <w:b/>
          <w:sz w:val="24"/>
          <w:szCs w:val="24"/>
        </w:rPr>
        <w:t xml:space="preserve"> – Financijska imovina</w:t>
      </w:r>
    </w:p>
    <w:p w14:paraId="1D6E92F3" w14:textId="51489C71" w:rsidR="00767CBC" w:rsidRPr="009A2BF9" w:rsidRDefault="00767CBC" w:rsidP="006F0EFF">
      <w:pPr>
        <w:pStyle w:val="Bezproreda"/>
        <w:spacing w:line="276" w:lineRule="auto"/>
        <w:rPr>
          <w:rFonts w:cs="Times New Roman"/>
        </w:rPr>
      </w:pPr>
      <w:r w:rsidRPr="009A2BF9">
        <w:rPr>
          <w:rFonts w:cs="Times New Roman"/>
        </w:rPr>
        <w:t>Financijska imovina</w:t>
      </w:r>
      <w:r w:rsidR="00BB00A0" w:rsidRPr="009A2BF9">
        <w:rPr>
          <w:rFonts w:cs="Times New Roman"/>
        </w:rPr>
        <w:t xml:space="preserve"> iznosi </w:t>
      </w:r>
      <w:r w:rsidR="00993609" w:rsidRPr="009A2BF9">
        <w:rPr>
          <w:rFonts w:cs="Times New Roman"/>
        </w:rPr>
        <w:t>233.535,82</w:t>
      </w:r>
      <w:r w:rsidR="00530D65" w:rsidRPr="009A2BF9">
        <w:rPr>
          <w:rFonts w:cs="Times New Roman"/>
        </w:rPr>
        <w:t>eur</w:t>
      </w:r>
      <w:r w:rsidR="00BB00A0" w:rsidRPr="009A2BF9">
        <w:rPr>
          <w:rFonts w:cs="Times New Roman"/>
        </w:rPr>
        <w:t xml:space="preserve"> i u odnosu na prethodnu godinu</w:t>
      </w:r>
      <w:r w:rsidRPr="009A2BF9">
        <w:rPr>
          <w:rFonts w:cs="Times New Roman"/>
        </w:rPr>
        <w:t xml:space="preserve"> </w:t>
      </w:r>
      <w:r w:rsidR="00873862" w:rsidRPr="009A2BF9">
        <w:rPr>
          <w:rFonts w:cs="Times New Roman"/>
        </w:rPr>
        <w:t>povećana</w:t>
      </w:r>
      <w:r w:rsidRPr="009A2BF9">
        <w:rPr>
          <w:rFonts w:cs="Times New Roman"/>
        </w:rPr>
        <w:t xml:space="preserve"> je za </w:t>
      </w:r>
      <w:r w:rsidR="00530D65" w:rsidRPr="009A2BF9">
        <w:rPr>
          <w:rFonts w:cs="Times New Roman"/>
        </w:rPr>
        <w:t>1</w:t>
      </w:r>
      <w:r w:rsidR="00993609" w:rsidRPr="009A2BF9">
        <w:rPr>
          <w:rFonts w:cs="Times New Roman"/>
        </w:rPr>
        <w:t>,0</w:t>
      </w:r>
      <w:r w:rsidR="00E22318" w:rsidRPr="009A2BF9">
        <w:rPr>
          <w:rFonts w:cs="Times New Roman"/>
        </w:rPr>
        <w:t>%, a sastoji se od  potraživanja za naknade koje se refundiraju</w:t>
      </w:r>
      <w:r w:rsidR="00BF0033" w:rsidRPr="009A2BF9">
        <w:rPr>
          <w:rFonts w:cs="Times New Roman"/>
        </w:rPr>
        <w:t xml:space="preserve"> </w:t>
      </w:r>
      <w:r w:rsidR="00E22318" w:rsidRPr="009A2BF9">
        <w:rPr>
          <w:rFonts w:cs="Times New Roman"/>
        </w:rPr>
        <w:t xml:space="preserve">, </w:t>
      </w:r>
      <w:r w:rsidR="00BF0033" w:rsidRPr="009A2BF9">
        <w:rPr>
          <w:rFonts w:cs="Times New Roman"/>
        </w:rPr>
        <w:t xml:space="preserve"> potraživanja za prihode uplaćene u proračun te  kontinuiranih rashoda budućih razdoblja.</w:t>
      </w:r>
      <w:r w:rsidR="00E22318" w:rsidRPr="009A2BF9">
        <w:rPr>
          <w:rFonts w:cs="Times New Roman"/>
        </w:rPr>
        <w:t xml:space="preserve"> </w:t>
      </w:r>
    </w:p>
    <w:p w14:paraId="29290D18" w14:textId="50D78AF2" w:rsidR="00C81197" w:rsidRPr="009A2BF9" w:rsidRDefault="00DD72F9" w:rsidP="006F0EFF">
      <w:pPr>
        <w:pStyle w:val="Bezproreda"/>
        <w:spacing w:line="276" w:lineRule="auto"/>
        <w:rPr>
          <w:rFonts w:cs="Times New Roman"/>
        </w:rPr>
      </w:pPr>
      <w:r w:rsidRPr="009A2BF9">
        <w:rPr>
          <w:rFonts w:cs="Times New Roman"/>
        </w:rPr>
        <w:t xml:space="preserve">Škola </w:t>
      </w:r>
      <w:r w:rsidR="00873862" w:rsidRPr="009A2BF9">
        <w:rPr>
          <w:rFonts w:cs="Times New Roman"/>
        </w:rPr>
        <w:t xml:space="preserve">posluje </w:t>
      </w:r>
      <w:r w:rsidRPr="009A2BF9">
        <w:rPr>
          <w:rFonts w:cs="Times New Roman"/>
        </w:rPr>
        <w:t>putem Jedinstvenog računa Riznice Osječko baranjske županije te</w:t>
      </w:r>
      <w:r w:rsidR="00873862" w:rsidRPr="009A2BF9">
        <w:rPr>
          <w:rFonts w:cs="Times New Roman"/>
        </w:rPr>
        <w:t xml:space="preserve"> se iznos sredstava kojima raspolaže evidentira na osnovnom računu 16721</w:t>
      </w:r>
      <w:r w:rsidR="00E22318" w:rsidRPr="009A2BF9">
        <w:rPr>
          <w:rFonts w:cs="Times New Roman"/>
        </w:rPr>
        <w:t xml:space="preserve"> - </w:t>
      </w:r>
      <w:r w:rsidR="00873862" w:rsidRPr="009A2BF9">
        <w:rPr>
          <w:rFonts w:cs="Times New Roman"/>
        </w:rPr>
        <w:t xml:space="preserve"> </w:t>
      </w:r>
      <w:r w:rsidR="00873862" w:rsidRPr="009A2BF9">
        <w:rPr>
          <w:rFonts w:cs="Times New Roman"/>
          <w:i/>
        </w:rPr>
        <w:t>Potraživanja proračunskih korisnika za sredstva uplaćena u nadležni proračun</w:t>
      </w:r>
      <w:r w:rsidR="00E22318" w:rsidRPr="009A2BF9">
        <w:rPr>
          <w:rFonts w:cs="Times New Roman"/>
        </w:rPr>
        <w:t xml:space="preserve">, a </w:t>
      </w:r>
      <w:proofErr w:type="spellStart"/>
      <w:r w:rsidR="00E22318" w:rsidRPr="009A2BF9">
        <w:rPr>
          <w:rFonts w:cs="Times New Roman"/>
        </w:rPr>
        <w:t>podračun</w:t>
      </w:r>
      <w:proofErr w:type="spellEnd"/>
      <w:r w:rsidR="00E22318" w:rsidRPr="009A2BF9">
        <w:rPr>
          <w:rFonts w:cs="Times New Roman"/>
        </w:rPr>
        <w:t xml:space="preserve"> u Banci ima saldo 0,00 kn.</w:t>
      </w:r>
    </w:p>
    <w:p w14:paraId="504EA0F9" w14:textId="25CD09E6" w:rsidR="007079DD" w:rsidRPr="009A2BF9" w:rsidRDefault="007079DD" w:rsidP="006F0EFF">
      <w:pPr>
        <w:pStyle w:val="Bezproreda"/>
        <w:spacing w:line="276" w:lineRule="auto"/>
        <w:rPr>
          <w:rFonts w:cs="Times New Roman"/>
        </w:rPr>
      </w:pPr>
    </w:p>
    <w:p w14:paraId="1A58BFA7" w14:textId="6085595C" w:rsidR="007079DD" w:rsidRPr="009A2BF9" w:rsidRDefault="007079DD" w:rsidP="007079DD">
      <w:pPr>
        <w:pStyle w:val="Bezproreda"/>
        <w:spacing w:line="276" w:lineRule="auto"/>
        <w:rPr>
          <w:rFonts w:cs="Times New Roman"/>
          <w:b/>
          <w:sz w:val="24"/>
          <w:szCs w:val="24"/>
        </w:rPr>
      </w:pPr>
      <w:r w:rsidRPr="009A2BF9">
        <w:rPr>
          <w:rFonts w:cs="Times New Roman"/>
          <w:b/>
          <w:sz w:val="24"/>
          <w:szCs w:val="24"/>
        </w:rPr>
        <w:t xml:space="preserve">Bilješka broj </w:t>
      </w:r>
      <w:r w:rsidR="00407B36" w:rsidRPr="009A2BF9">
        <w:rPr>
          <w:rFonts w:cs="Times New Roman"/>
          <w:b/>
          <w:sz w:val="24"/>
          <w:szCs w:val="24"/>
        </w:rPr>
        <w:t>5</w:t>
      </w:r>
      <w:r w:rsidRPr="009A2BF9">
        <w:rPr>
          <w:rFonts w:cs="Times New Roman"/>
          <w:b/>
          <w:sz w:val="24"/>
          <w:szCs w:val="24"/>
        </w:rPr>
        <w:t xml:space="preserve">  – Kontinuirani rashodi budućih razdoblja</w:t>
      </w:r>
    </w:p>
    <w:p w14:paraId="26E814C8" w14:textId="11199594" w:rsidR="00C81197" w:rsidRPr="009A2BF9" w:rsidRDefault="007079DD" w:rsidP="006F0EFF">
      <w:pPr>
        <w:pStyle w:val="Bezproreda"/>
        <w:spacing w:line="276" w:lineRule="auto"/>
        <w:rPr>
          <w:rFonts w:cs="Times New Roman"/>
          <w:bCs/>
        </w:rPr>
      </w:pPr>
      <w:r w:rsidRPr="009A2BF9">
        <w:rPr>
          <w:rFonts w:cs="Times New Roman"/>
          <w:bCs/>
        </w:rPr>
        <w:t>Škola je evidentirala kontinuirane rashode – rashode za zaposlene (plaća za 12-202</w:t>
      </w:r>
      <w:r w:rsidR="00993609" w:rsidRPr="009A2BF9">
        <w:rPr>
          <w:rFonts w:cs="Times New Roman"/>
          <w:bCs/>
        </w:rPr>
        <w:t>4</w:t>
      </w:r>
      <w:r w:rsidRPr="009A2BF9">
        <w:rPr>
          <w:rFonts w:cs="Times New Roman"/>
          <w:bCs/>
        </w:rPr>
        <w:t xml:space="preserve">.) na rashode budućih razdoblja </w:t>
      </w:r>
      <w:r w:rsidR="00AC154D" w:rsidRPr="009A2BF9">
        <w:rPr>
          <w:rFonts w:cs="Times New Roman"/>
          <w:bCs/>
        </w:rPr>
        <w:t>(</w:t>
      </w:r>
      <w:r w:rsidRPr="009A2BF9">
        <w:rPr>
          <w:rFonts w:cs="Times New Roman"/>
          <w:bCs/>
        </w:rPr>
        <w:t xml:space="preserve"> Pravilnik o proračunskom računovodstvu </w:t>
      </w:r>
      <w:r w:rsidR="00C4385B" w:rsidRPr="009A2BF9">
        <w:rPr>
          <w:rFonts w:cs="Times New Roman"/>
          <w:bCs/>
        </w:rPr>
        <w:t>i računskom planu („Narodne novine“, broj: 124/14., 115/15., 87/16., 3/18., 126/19.</w:t>
      </w:r>
      <w:r w:rsidR="00AC154D" w:rsidRPr="009A2BF9">
        <w:rPr>
          <w:rFonts w:cs="Times New Roman"/>
          <w:bCs/>
        </w:rPr>
        <w:t xml:space="preserve">, </w:t>
      </w:r>
      <w:r w:rsidR="00C4385B" w:rsidRPr="009A2BF9">
        <w:rPr>
          <w:rFonts w:cs="Times New Roman"/>
          <w:bCs/>
        </w:rPr>
        <w:t>108/20.</w:t>
      </w:r>
      <w:r w:rsidR="00AC154D" w:rsidRPr="009A2BF9">
        <w:rPr>
          <w:rFonts w:cs="Times New Roman"/>
          <w:bCs/>
        </w:rPr>
        <w:t xml:space="preserve"> i 158/23</w:t>
      </w:r>
      <w:r w:rsidR="00C4385B" w:rsidRPr="009A2BF9">
        <w:rPr>
          <w:rFonts w:cs="Times New Roman"/>
          <w:bCs/>
        </w:rPr>
        <w:t xml:space="preserve">) </w:t>
      </w:r>
      <w:r w:rsidRPr="009A2BF9">
        <w:rPr>
          <w:rFonts w:cs="Times New Roman"/>
          <w:bCs/>
        </w:rPr>
        <w:t xml:space="preserve">u iznosu </w:t>
      </w:r>
      <w:r w:rsidR="00EA19E9" w:rsidRPr="009A2BF9">
        <w:rPr>
          <w:rFonts w:cs="Times New Roman"/>
          <w:bCs/>
        </w:rPr>
        <w:t>1</w:t>
      </w:r>
      <w:r w:rsidR="00AF5DFD" w:rsidRPr="009A2BF9">
        <w:rPr>
          <w:rFonts w:cs="Times New Roman"/>
          <w:bCs/>
        </w:rPr>
        <w:t>74.705,39</w:t>
      </w:r>
      <w:r w:rsidR="00EA19E9" w:rsidRPr="009A2BF9">
        <w:rPr>
          <w:rFonts w:cs="Times New Roman"/>
          <w:bCs/>
        </w:rPr>
        <w:t xml:space="preserve"> eur</w:t>
      </w:r>
      <w:r w:rsidR="00AF5DFD" w:rsidRPr="009A2BF9">
        <w:rPr>
          <w:rFonts w:cs="Times New Roman"/>
          <w:bCs/>
        </w:rPr>
        <w:t>a</w:t>
      </w:r>
      <w:r w:rsidRPr="009A2BF9">
        <w:rPr>
          <w:rFonts w:cs="Times New Roman"/>
          <w:bCs/>
        </w:rPr>
        <w:t>.</w:t>
      </w:r>
    </w:p>
    <w:p w14:paraId="0810094D" w14:textId="77777777" w:rsidR="007179E6" w:rsidRPr="009A2BF9" w:rsidRDefault="007179E6" w:rsidP="006F0EFF">
      <w:pPr>
        <w:pStyle w:val="Bezproreda"/>
        <w:spacing w:line="276" w:lineRule="auto"/>
        <w:rPr>
          <w:rFonts w:cs="Times New Roman"/>
          <w:bCs/>
        </w:rPr>
      </w:pPr>
    </w:p>
    <w:p w14:paraId="6F57048E" w14:textId="77777777" w:rsidR="00573562" w:rsidRPr="009A2BF9" w:rsidRDefault="00573562" w:rsidP="006F0EFF">
      <w:pPr>
        <w:pStyle w:val="Bezproreda"/>
        <w:spacing w:line="276" w:lineRule="auto"/>
        <w:rPr>
          <w:rFonts w:cs="Times New Roman"/>
          <w:bCs/>
        </w:rPr>
      </w:pPr>
    </w:p>
    <w:p w14:paraId="4E8F6C76" w14:textId="77777777" w:rsidR="00B65365" w:rsidRPr="009A2BF9" w:rsidRDefault="00B65365" w:rsidP="006F0EFF">
      <w:pPr>
        <w:pStyle w:val="Bezproreda"/>
        <w:spacing w:line="276" w:lineRule="auto"/>
        <w:rPr>
          <w:rFonts w:cs="Times New Roman"/>
          <w:bCs/>
        </w:rPr>
      </w:pPr>
    </w:p>
    <w:p w14:paraId="2F10ACEE" w14:textId="77777777" w:rsidR="00573562" w:rsidRPr="009A2BF9" w:rsidRDefault="00573562" w:rsidP="006F0EFF">
      <w:pPr>
        <w:pStyle w:val="Bezproreda"/>
        <w:spacing w:line="276" w:lineRule="auto"/>
        <w:rPr>
          <w:rFonts w:cs="Times New Roman"/>
          <w:bCs/>
        </w:rPr>
      </w:pPr>
    </w:p>
    <w:p w14:paraId="4A1FB430" w14:textId="3D5063D0" w:rsidR="00211EAA" w:rsidRPr="009A2BF9" w:rsidRDefault="004067A5" w:rsidP="006F0EFF">
      <w:pPr>
        <w:pStyle w:val="Bezproreda"/>
        <w:spacing w:line="276" w:lineRule="auto"/>
        <w:rPr>
          <w:rFonts w:cs="Times New Roman"/>
          <w:b/>
          <w:sz w:val="24"/>
          <w:szCs w:val="24"/>
        </w:rPr>
      </w:pPr>
      <w:r w:rsidRPr="009A2BF9">
        <w:rPr>
          <w:rFonts w:cs="Times New Roman"/>
          <w:b/>
          <w:sz w:val="24"/>
          <w:szCs w:val="24"/>
        </w:rPr>
        <w:lastRenderedPageBreak/>
        <w:t xml:space="preserve">Bilješka broj </w:t>
      </w:r>
      <w:r w:rsidR="00407B36" w:rsidRPr="009A2BF9">
        <w:rPr>
          <w:rFonts w:cs="Times New Roman"/>
          <w:b/>
          <w:sz w:val="24"/>
          <w:szCs w:val="24"/>
        </w:rPr>
        <w:t>6</w:t>
      </w:r>
      <w:r w:rsidRPr="009A2BF9">
        <w:rPr>
          <w:rFonts w:cs="Times New Roman"/>
          <w:b/>
          <w:sz w:val="24"/>
          <w:szCs w:val="24"/>
        </w:rPr>
        <w:t xml:space="preserve"> Višak prihoda poslovanja i  Manjak prihoda od nefinancijske imovine</w:t>
      </w:r>
    </w:p>
    <w:p w14:paraId="796DB496" w14:textId="59DD0D3D" w:rsidR="00C92952" w:rsidRPr="009B7E46" w:rsidRDefault="00C92952" w:rsidP="00D35507">
      <w:pPr>
        <w:spacing w:line="240" w:lineRule="auto"/>
        <w:jc w:val="both"/>
      </w:pPr>
      <w:r w:rsidRPr="009A2BF9">
        <w:t>Podaci u bilanci iskazani su nakon obvezne korekcije rezultata sukladno čl.82. Pravilnika o proračunskom računovodstvu  te je iskazan višak prihoda p</w:t>
      </w:r>
      <w:r w:rsidR="00EA19E9" w:rsidRPr="009A2BF9">
        <w:t xml:space="preserve">oslovanja u iznosu </w:t>
      </w:r>
      <w:r w:rsidR="009B7E46" w:rsidRPr="009B7E46">
        <w:t>41.897,68</w:t>
      </w:r>
      <w:r w:rsidRPr="009B7E46">
        <w:t xml:space="preserve"> i manjak </w:t>
      </w:r>
      <w:r w:rsidR="00D35507" w:rsidRPr="009B7E46">
        <w:t xml:space="preserve">prihoda od nefinancijske imovine u iznosu od </w:t>
      </w:r>
      <w:r w:rsidR="009B7E46" w:rsidRPr="009B7E46">
        <w:t>3.517,00</w:t>
      </w:r>
      <w:r w:rsidR="00EA19E9" w:rsidRPr="009B7E46">
        <w:t xml:space="preserve"> eur</w:t>
      </w:r>
      <w:r w:rsidR="00F87E56" w:rsidRPr="009B7E46">
        <w:t>a</w:t>
      </w:r>
      <w:r w:rsidR="00D35507" w:rsidRPr="009B7E46">
        <w:t xml:space="preserve">. </w:t>
      </w:r>
    </w:p>
    <w:p w14:paraId="07B8CFFD" w14:textId="77777777" w:rsidR="00C92952" w:rsidRPr="00D949D3" w:rsidRDefault="00C92952" w:rsidP="00D35507">
      <w:pPr>
        <w:spacing w:line="240" w:lineRule="auto"/>
        <w:jc w:val="both"/>
      </w:pPr>
      <w:r w:rsidRPr="00D949D3">
        <w:t>Temeljem navedenog, postoji odstupanje u odnosu na PR-RAS kako slijedi:</w:t>
      </w:r>
    </w:p>
    <w:p w14:paraId="22611AAA" w14:textId="45E96CBC" w:rsidR="00C92952" w:rsidRPr="00D949D3" w:rsidRDefault="00A244FB" w:rsidP="00D35507">
      <w:pPr>
        <w:spacing w:line="240" w:lineRule="auto"/>
        <w:jc w:val="both"/>
      </w:pPr>
      <w:r w:rsidRPr="00D949D3">
        <w:t>Tijekom 2023</w:t>
      </w:r>
      <w:r w:rsidR="00C92952" w:rsidRPr="00D949D3">
        <w:t>. godine evidentirani su na računima kapitalnih prijeno</w:t>
      </w:r>
      <w:r w:rsidRPr="00D949D3">
        <w:t xml:space="preserve">sa sredstava u iznosu </w:t>
      </w:r>
      <w:r w:rsidR="005F3ABC" w:rsidRPr="00D949D3">
        <w:t>1.339,74</w:t>
      </w:r>
      <w:r w:rsidRPr="00D949D3">
        <w:t xml:space="preserve">  eur</w:t>
      </w:r>
      <w:r w:rsidR="004D120A" w:rsidRPr="00D949D3">
        <w:t>a</w:t>
      </w:r>
      <w:r w:rsidRPr="00D949D3">
        <w:t xml:space="preserve"> </w:t>
      </w:r>
      <w:r w:rsidR="00C92952" w:rsidRPr="00D949D3">
        <w:t>koji su utrošeni za nabavu dugotrajne nefinancijske imovine:</w:t>
      </w:r>
    </w:p>
    <w:p w14:paraId="21C51B80" w14:textId="6242A37D" w:rsidR="00C92952" w:rsidRPr="00D949D3" w:rsidRDefault="00C92952" w:rsidP="00C92952">
      <w:pPr>
        <w:pStyle w:val="Odlomakpopisa"/>
        <w:numPr>
          <w:ilvl w:val="0"/>
          <w:numId w:val="5"/>
        </w:numPr>
        <w:spacing w:line="240" w:lineRule="auto"/>
        <w:jc w:val="both"/>
      </w:pPr>
      <w:r w:rsidRPr="00D949D3">
        <w:t>6362 Kapitalne pomoći proračunskim korisnicima iz proračuna koji im nije nadležan</w:t>
      </w:r>
      <w:r w:rsidR="003B69A0" w:rsidRPr="00D949D3">
        <w:t xml:space="preserve"> u iznosu 1.</w:t>
      </w:r>
      <w:r w:rsidR="005F3ABC" w:rsidRPr="00D949D3">
        <w:t>106,74</w:t>
      </w:r>
      <w:r w:rsidR="003B69A0" w:rsidRPr="00D949D3">
        <w:t xml:space="preserve"> eur</w:t>
      </w:r>
      <w:r w:rsidR="00B52A95" w:rsidRPr="00D949D3">
        <w:t>a</w:t>
      </w:r>
    </w:p>
    <w:p w14:paraId="2BE007E1" w14:textId="76B396CE" w:rsidR="00F909FE" w:rsidRPr="00D949D3" w:rsidRDefault="00C92952" w:rsidP="00C92952">
      <w:pPr>
        <w:pStyle w:val="Odlomakpopisa"/>
        <w:numPr>
          <w:ilvl w:val="0"/>
          <w:numId w:val="5"/>
        </w:numPr>
        <w:spacing w:line="240" w:lineRule="auto"/>
        <w:jc w:val="both"/>
      </w:pPr>
      <w:r w:rsidRPr="00D949D3">
        <w:t xml:space="preserve">6712 </w:t>
      </w:r>
      <w:r w:rsidR="00D35507" w:rsidRPr="00D949D3">
        <w:t>Prihode iz nadležnog proračuna za financiranje rashoda za nabavu nefinancijske imovine</w:t>
      </w:r>
      <w:r w:rsidR="00300834" w:rsidRPr="00D949D3">
        <w:t xml:space="preserve"> u iznosu </w:t>
      </w:r>
      <w:r w:rsidR="005F3ABC" w:rsidRPr="00D949D3">
        <w:t>233,00</w:t>
      </w:r>
      <w:r w:rsidR="003B69A0" w:rsidRPr="00D949D3">
        <w:t xml:space="preserve"> eur</w:t>
      </w:r>
      <w:r w:rsidR="00F87E56" w:rsidRPr="00D949D3">
        <w:t>a</w:t>
      </w:r>
    </w:p>
    <w:p w14:paraId="10DE50A1" w14:textId="52FDBD1C" w:rsidR="00F909FE" w:rsidRPr="00D949D3" w:rsidRDefault="00F909FE" w:rsidP="00F909FE">
      <w:pPr>
        <w:spacing w:line="240" w:lineRule="auto"/>
        <w:jc w:val="both"/>
      </w:pPr>
      <w:r w:rsidRPr="00D949D3">
        <w:t>Navedeni kapitalni prihodi utjecali su na rezultat od redovnog poslovanja, a nabavljena nefinancijska imovina na rezultat od nefinancijske imovine. Provedena je korekcija rezultata na način da zadužuje račun viška prihoda poslovanja, a odobrava račun manjka prihoda od nefinancijske imovine.</w:t>
      </w:r>
    </w:p>
    <w:p w14:paraId="4EC70791" w14:textId="3F1615D1" w:rsidR="00B15667" w:rsidRPr="00D949D3" w:rsidRDefault="002F77A7" w:rsidP="00D35507">
      <w:pPr>
        <w:spacing w:line="240" w:lineRule="auto"/>
        <w:jc w:val="both"/>
      </w:pPr>
      <w:r w:rsidRPr="00D949D3">
        <w:t>Višak prihoda</w:t>
      </w:r>
      <w:r w:rsidR="00B15667" w:rsidRPr="00D949D3">
        <w:t xml:space="preserve"> poslovanja</w:t>
      </w:r>
      <w:r w:rsidRPr="00D949D3">
        <w:t xml:space="preserve"> </w:t>
      </w:r>
      <w:r w:rsidR="00F909FE" w:rsidRPr="00D949D3">
        <w:t>u iznosu</w:t>
      </w:r>
      <w:r w:rsidR="00AF2C8C" w:rsidRPr="00D949D3">
        <w:t xml:space="preserve"> 38.380,68 </w:t>
      </w:r>
      <w:r w:rsidR="000F6851" w:rsidRPr="00D949D3">
        <w:t>eur</w:t>
      </w:r>
      <w:r w:rsidR="00646FA7" w:rsidRPr="00D949D3">
        <w:t>a</w:t>
      </w:r>
      <w:r w:rsidR="00B15667" w:rsidRPr="00D949D3">
        <w:t xml:space="preserve"> </w:t>
      </w:r>
      <w:r w:rsidR="00BE1BBD" w:rsidRPr="00D949D3">
        <w:t>su sredstva iz EU Projekta Erasmus +</w:t>
      </w:r>
      <w:r w:rsidR="00304768" w:rsidRPr="00D949D3">
        <w:t xml:space="preserve"> Projekt </w:t>
      </w:r>
      <w:proofErr w:type="spellStart"/>
      <w:r w:rsidR="00AF2C8C" w:rsidRPr="00D949D3">
        <w:t>Synergy</w:t>
      </w:r>
      <w:proofErr w:type="spellEnd"/>
      <w:r w:rsidR="00AF2C8C" w:rsidRPr="00D949D3">
        <w:t xml:space="preserve">: </w:t>
      </w:r>
      <w:proofErr w:type="spellStart"/>
      <w:r w:rsidR="00AF2C8C" w:rsidRPr="00D949D3">
        <w:t>Sustinable</w:t>
      </w:r>
      <w:proofErr w:type="spellEnd"/>
      <w:r w:rsidR="00AF2C8C" w:rsidRPr="00D949D3">
        <w:t xml:space="preserve"> Youth Network for </w:t>
      </w:r>
      <w:proofErr w:type="spellStart"/>
      <w:r w:rsidR="00AF2C8C" w:rsidRPr="00D949D3">
        <w:t>Enterpreunership</w:t>
      </w:r>
      <w:proofErr w:type="spellEnd"/>
      <w:r w:rsidR="00AF2C8C" w:rsidRPr="00D949D3">
        <w:t xml:space="preserve"> </w:t>
      </w:r>
      <w:proofErr w:type="spellStart"/>
      <w:r w:rsidR="00AF2C8C" w:rsidRPr="00D949D3">
        <w:t>in</w:t>
      </w:r>
      <w:proofErr w:type="spellEnd"/>
      <w:r w:rsidR="00AF2C8C" w:rsidRPr="00D949D3">
        <w:t xml:space="preserve"> </w:t>
      </w:r>
      <w:proofErr w:type="spellStart"/>
      <w:r w:rsidR="00AF2C8C" w:rsidRPr="00D949D3">
        <w:t>Rural</w:t>
      </w:r>
      <w:proofErr w:type="spellEnd"/>
      <w:r w:rsidR="00AF2C8C" w:rsidRPr="00D949D3">
        <w:t xml:space="preserve"> Eco – Systems </w:t>
      </w:r>
      <w:r w:rsidR="00BE1BBD" w:rsidRPr="00D949D3">
        <w:t>koji se provodi u razdoblju 202</w:t>
      </w:r>
      <w:r w:rsidR="00AF2C8C" w:rsidRPr="00D949D3">
        <w:t>4</w:t>
      </w:r>
      <w:r w:rsidR="00BE1BBD" w:rsidRPr="00D949D3">
        <w:t>. – 202</w:t>
      </w:r>
      <w:r w:rsidR="00AF2C8C" w:rsidRPr="00D949D3">
        <w:t>5</w:t>
      </w:r>
      <w:r w:rsidR="00BE1BBD" w:rsidRPr="00D949D3">
        <w:t>.,</w:t>
      </w:r>
      <w:r w:rsidR="000F6851" w:rsidRPr="00D949D3">
        <w:t xml:space="preserve"> izvor financiranja Pomoći 5410, neutrošena sredstva za darovite </w:t>
      </w:r>
      <w:proofErr w:type="spellStart"/>
      <w:r w:rsidR="00AF2C8C" w:rsidRPr="00D949D3">
        <w:t>Sound</w:t>
      </w:r>
      <w:proofErr w:type="spellEnd"/>
      <w:r w:rsidR="00AF2C8C" w:rsidRPr="00D949D3">
        <w:t>, preventivni Smile,  Kreativni osječki suveniri za koja su sredstva pristigla krajem godine</w:t>
      </w:r>
      <w:r w:rsidR="00CA708A" w:rsidRPr="00D949D3">
        <w:t>,</w:t>
      </w:r>
      <w:r w:rsidR="000F6851" w:rsidRPr="00D949D3">
        <w:t xml:space="preserve"> te neutrošena sredstva iz prethodnih godina proizašla iz završenih projekata koje je Škola provela.</w:t>
      </w:r>
    </w:p>
    <w:p w14:paraId="2F82414D" w14:textId="198B99D5" w:rsidR="000F6851" w:rsidRPr="00D949D3" w:rsidRDefault="000F6851" w:rsidP="00D35507">
      <w:pPr>
        <w:spacing w:line="240" w:lineRule="auto"/>
        <w:jc w:val="both"/>
      </w:pPr>
      <w:r w:rsidRPr="00D949D3">
        <w:t>Procijenjeni višak prihoda planira se rasporediti u potpunosti u 202</w:t>
      </w:r>
      <w:r w:rsidR="001432B8" w:rsidRPr="00D949D3">
        <w:t>5</w:t>
      </w:r>
      <w:r w:rsidRPr="00D949D3">
        <w:t>. godini.</w:t>
      </w:r>
    </w:p>
    <w:p w14:paraId="38D5CFDC" w14:textId="77777777" w:rsidR="000F6851" w:rsidRPr="00D949D3" w:rsidRDefault="000F6851" w:rsidP="00D35507">
      <w:pPr>
        <w:spacing w:line="240" w:lineRule="auto"/>
        <w:jc w:val="both"/>
      </w:pPr>
    </w:p>
    <w:p w14:paraId="69C4234F" w14:textId="3730BDA7" w:rsidR="005508F8" w:rsidRPr="00D949D3" w:rsidRDefault="00EB6C09" w:rsidP="006F0EFF">
      <w:pPr>
        <w:pStyle w:val="Bezproreda"/>
        <w:spacing w:line="276" w:lineRule="auto"/>
        <w:rPr>
          <w:rFonts w:cs="Times New Roman"/>
          <w:b/>
          <w:sz w:val="24"/>
          <w:szCs w:val="24"/>
        </w:rPr>
      </w:pPr>
      <w:r w:rsidRPr="00D949D3">
        <w:rPr>
          <w:rFonts w:cs="Times New Roman"/>
          <w:b/>
          <w:sz w:val="24"/>
          <w:szCs w:val="24"/>
        </w:rPr>
        <w:t xml:space="preserve">Bilješka broj </w:t>
      </w:r>
      <w:r w:rsidR="00407B36" w:rsidRPr="00D949D3">
        <w:rPr>
          <w:rFonts w:cs="Times New Roman"/>
          <w:b/>
          <w:sz w:val="24"/>
          <w:szCs w:val="24"/>
        </w:rPr>
        <w:t>7</w:t>
      </w:r>
      <w:r w:rsidRPr="00D949D3">
        <w:rPr>
          <w:rFonts w:cs="Times New Roman"/>
          <w:b/>
          <w:sz w:val="24"/>
          <w:szCs w:val="24"/>
        </w:rPr>
        <w:t xml:space="preserve"> </w:t>
      </w:r>
    </w:p>
    <w:p w14:paraId="593006AC" w14:textId="3F8B9AF3" w:rsidR="00634A1B" w:rsidRPr="00D949D3" w:rsidRDefault="005508F8" w:rsidP="006F0EFF">
      <w:pPr>
        <w:pStyle w:val="Bezproreda"/>
        <w:spacing w:line="276" w:lineRule="auto"/>
        <w:rPr>
          <w:rFonts w:cs="Times New Roman"/>
          <w:b/>
          <w:sz w:val="24"/>
          <w:szCs w:val="24"/>
        </w:rPr>
      </w:pPr>
      <w:r w:rsidRPr="00D949D3">
        <w:rPr>
          <w:rFonts w:cs="Times New Roman"/>
          <w:b/>
          <w:sz w:val="24"/>
          <w:szCs w:val="24"/>
        </w:rPr>
        <w:t>Obvezne bilješke uz Bilancu iz čl. 14. Pravilnika o financijskom izvještavanju</w:t>
      </w:r>
    </w:p>
    <w:p w14:paraId="7058E4CC" w14:textId="77777777" w:rsidR="00447990" w:rsidRPr="00D949D3" w:rsidRDefault="00447990" w:rsidP="00447990">
      <w:pPr>
        <w:pStyle w:val="Bezproreda"/>
        <w:rPr>
          <w:rFonts w:cs="Times New Roman"/>
          <w:sz w:val="24"/>
          <w:szCs w:val="24"/>
          <w:u w:val="single"/>
        </w:rPr>
      </w:pPr>
      <w:r w:rsidRPr="00D949D3">
        <w:rPr>
          <w:rFonts w:cs="Times New Roman"/>
          <w:sz w:val="24"/>
          <w:szCs w:val="24"/>
          <w:u w:val="single"/>
        </w:rPr>
        <w:t xml:space="preserve">Obvezne bilješke uz Bilancu iz čl. 14. Pravilnika o financijskom izvještavanju koje se odnose na </w:t>
      </w:r>
      <w:proofErr w:type="spellStart"/>
      <w:r w:rsidRPr="00D949D3">
        <w:rPr>
          <w:rFonts w:cs="Times New Roman"/>
          <w:sz w:val="24"/>
          <w:szCs w:val="24"/>
          <w:u w:val="single"/>
        </w:rPr>
        <w:t>izvanbilančne</w:t>
      </w:r>
      <w:proofErr w:type="spellEnd"/>
      <w:r w:rsidRPr="00D949D3">
        <w:rPr>
          <w:rFonts w:cs="Times New Roman"/>
          <w:sz w:val="24"/>
          <w:szCs w:val="24"/>
          <w:u w:val="single"/>
        </w:rPr>
        <w:t xml:space="preserve"> zapise gdje se najčešće evidentiraju dana jamstva, kreditna pisma, hipoteke i slično te popis sudskih sporova u tijeku koje mogu postati obveza ili imovina ne iskazuju se jer školska ustanova takve podatke nema iskazane u svojim poslovnim knjigama i Bilanci.</w:t>
      </w:r>
    </w:p>
    <w:p w14:paraId="4F2F5968" w14:textId="1A50B1DA" w:rsidR="00BE2953" w:rsidRPr="00D949D3" w:rsidRDefault="00BE2953" w:rsidP="00BE2953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D949D3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Ekonomska i upravna škola Osijek nema  kredita i zajmova prema dospijeću  za 2024. godinu kao ni sudskih sporova u tijeku.</w:t>
      </w:r>
    </w:p>
    <w:p w14:paraId="3329ECA8" w14:textId="6E0293ED" w:rsidR="004771F4" w:rsidRPr="00D949D3" w:rsidRDefault="004771F4" w:rsidP="006F0EFF">
      <w:pPr>
        <w:pStyle w:val="Bezproreda"/>
        <w:spacing w:line="276" w:lineRule="auto"/>
        <w:rPr>
          <w:rFonts w:ascii="Calibri" w:hAnsi="Calibri" w:cs="Calibri"/>
          <w:sz w:val="24"/>
          <w:szCs w:val="24"/>
          <w:u w:val="single"/>
        </w:rPr>
      </w:pPr>
    </w:p>
    <w:p w14:paraId="6A68A9FE" w14:textId="77777777" w:rsidR="004771F4" w:rsidRPr="00D949D3" w:rsidRDefault="004771F4" w:rsidP="006F0EFF">
      <w:pPr>
        <w:pStyle w:val="Bezproreda"/>
        <w:spacing w:line="276" w:lineRule="auto"/>
        <w:rPr>
          <w:rFonts w:cs="Times New Roman"/>
          <w:sz w:val="24"/>
          <w:szCs w:val="24"/>
          <w:u w:val="single"/>
        </w:rPr>
      </w:pPr>
    </w:p>
    <w:p w14:paraId="3AFA9A23" w14:textId="49980BAA" w:rsidR="007179E6" w:rsidRPr="00D949D3" w:rsidRDefault="00764968" w:rsidP="006F0EFF">
      <w:pPr>
        <w:pStyle w:val="Bezproreda"/>
        <w:spacing w:line="276" w:lineRule="auto"/>
        <w:rPr>
          <w:rFonts w:cs="Times New Roman"/>
          <w:b/>
          <w:sz w:val="24"/>
          <w:szCs w:val="24"/>
          <w:u w:val="single"/>
        </w:rPr>
      </w:pPr>
      <w:r w:rsidRPr="00D949D3">
        <w:rPr>
          <w:rFonts w:cs="Times New Roman"/>
          <w:b/>
          <w:sz w:val="24"/>
          <w:szCs w:val="24"/>
          <w:u w:val="single"/>
        </w:rPr>
        <w:t>BIL</w:t>
      </w:r>
      <w:r w:rsidR="00C25F20" w:rsidRPr="00D949D3">
        <w:rPr>
          <w:rFonts w:cs="Times New Roman"/>
          <w:b/>
          <w:sz w:val="24"/>
          <w:szCs w:val="24"/>
          <w:u w:val="single"/>
        </w:rPr>
        <w:t xml:space="preserve">JEŠKE UZ OBRAZAC: PR </w:t>
      </w:r>
      <w:r w:rsidR="007179E6" w:rsidRPr="00D949D3">
        <w:rPr>
          <w:rFonts w:cs="Times New Roman"/>
          <w:b/>
          <w:sz w:val="24"/>
          <w:szCs w:val="24"/>
          <w:u w:val="single"/>
        </w:rPr>
        <w:t>–</w:t>
      </w:r>
      <w:r w:rsidR="00C25F20" w:rsidRPr="00D949D3">
        <w:rPr>
          <w:rFonts w:cs="Times New Roman"/>
          <w:b/>
          <w:sz w:val="24"/>
          <w:szCs w:val="24"/>
          <w:u w:val="single"/>
        </w:rPr>
        <w:t xml:space="preserve"> RAS</w:t>
      </w:r>
    </w:p>
    <w:p w14:paraId="4ED3039E" w14:textId="77777777" w:rsidR="00B566AB" w:rsidRPr="00D949D3" w:rsidRDefault="00B566AB" w:rsidP="006F0EFF">
      <w:pPr>
        <w:pStyle w:val="Bezproreda"/>
        <w:spacing w:line="276" w:lineRule="auto"/>
        <w:rPr>
          <w:rFonts w:cs="Times New Roman"/>
          <w:sz w:val="24"/>
          <w:szCs w:val="24"/>
        </w:rPr>
      </w:pPr>
    </w:p>
    <w:p w14:paraId="35B0573C" w14:textId="30328853" w:rsidR="005C707A" w:rsidRPr="00D949D3" w:rsidRDefault="00393708" w:rsidP="005C707A">
      <w:pPr>
        <w:pStyle w:val="Bezproreda"/>
        <w:spacing w:line="276" w:lineRule="auto"/>
        <w:rPr>
          <w:rFonts w:cs="Times New Roman"/>
          <w:b/>
          <w:sz w:val="24"/>
          <w:szCs w:val="24"/>
        </w:rPr>
      </w:pPr>
      <w:r w:rsidRPr="00D949D3">
        <w:rPr>
          <w:rFonts w:cs="Times New Roman"/>
          <w:b/>
          <w:sz w:val="24"/>
          <w:szCs w:val="24"/>
        </w:rPr>
        <w:t xml:space="preserve">Bilješka </w:t>
      </w:r>
      <w:r w:rsidR="00B566AB" w:rsidRPr="00D949D3">
        <w:rPr>
          <w:rFonts w:cs="Times New Roman"/>
          <w:b/>
          <w:sz w:val="24"/>
          <w:szCs w:val="24"/>
        </w:rPr>
        <w:t xml:space="preserve">broj </w:t>
      </w:r>
      <w:r w:rsidR="00887F47" w:rsidRPr="00D949D3">
        <w:rPr>
          <w:rFonts w:cs="Times New Roman"/>
          <w:b/>
          <w:sz w:val="24"/>
          <w:szCs w:val="24"/>
        </w:rPr>
        <w:t>8</w:t>
      </w:r>
      <w:r w:rsidRPr="00D949D3">
        <w:rPr>
          <w:rFonts w:cs="Times New Roman"/>
          <w:b/>
          <w:sz w:val="24"/>
          <w:szCs w:val="24"/>
        </w:rPr>
        <w:t xml:space="preserve"> </w:t>
      </w:r>
      <w:r w:rsidR="00C34FAF" w:rsidRPr="00D949D3">
        <w:rPr>
          <w:rFonts w:cs="Times New Roman"/>
          <w:b/>
          <w:sz w:val="24"/>
          <w:szCs w:val="24"/>
        </w:rPr>
        <w:t xml:space="preserve">– </w:t>
      </w:r>
      <w:r w:rsidR="0057139D" w:rsidRPr="00D949D3">
        <w:rPr>
          <w:rFonts w:cs="Times New Roman"/>
          <w:b/>
          <w:sz w:val="24"/>
          <w:szCs w:val="24"/>
        </w:rPr>
        <w:t>Tekuće pomoći temeljem prijenosa EU sredstava</w:t>
      </w:r>
    </w:p>
    <w:p w14:paraId="1BD0C323" w14:textId="6D810C64" w:rsidR="00654FF1" w:rsidRPr="00D949D3" w:rsidRDefault="00995E3F" w:rsidP="005C707A">
      <w:pPr>
        <w:pStyle w:val="Bezproreda"/>
        <w:spacing w:line="276" w:lineRule="auto"/>
        <w:rPr>
          <w:rFonts w:ascii="Calibri" w:hAnsi="Calibri" w:cs="Calibri"/>
        </w:rPr>
      </w:pPr>
      <w:r w:rsidRPr="00D949D3">
        <w:rPr>
          <w:rFonts w:ascii="Calibri" w:hAnsi="Calibri" w:cs="Calibri"/>
        </w:rPr>
        <w:t>Škola</w:t>
      </w:r>
      <w:r w:rsidR="005C707A" w:rsidRPr="00D949D3">
        <w:rPr>
          <w:rFonts w:ascii="Calibri" w:hAnsi="Calibri" w:cs="Calibri"/>
        </w:rPr>
        <w:t xml:space="preserve"> </w:t>
      </w:r>
      <w:r w:rsidR="00204513" w:rsidRPr="00D949D3">
        <w:rPr>
          <w:rFonts w:ascii="Calibri" w:hAnsi="Calibri" w:cs="Calibri"/>
        </w:rPr>
        <w:t>je dobila sredstva za</w:t>
      </w:r>
      <w:r w:rsidR="006A3E1B" w:rsidRPr="00D949D3">
        <w:rPr>
          <w:rFonts w:ascii="Calibri" w:hAnsi="Calibri" w:cs="Calibri"/>
        </w:rPr>
        <w:t xml:space="preserve"> </w:t>
      </w:r>
      <w:r w:rsidR="00887F47" w:rsidRPr="00D949D3">
        <w:t xml:space="preserve">dva projekta Erasmus +;  Projekt </w:t>
      </w:r>
      <w:bookmarkStart w:id="1" w:name="_Hlk188963429"/>
      <w:proofErr w:type="spellStart"/>
      <w:r w:rsidR="00887F47" w:rsidRPr="00D949D3">
        <w:t>Synergy</w:t>
      </w:r>
      <w:proofErr w:type="spellEnd"/>
      <w:r w:rsidR="00887F47" w:rsidRPr="00D949D3">
        <w:t xml:space="preserve">: </w:t>
      </w:r>
      <w:proofErr w:type="spellStart"/>
      <w:r w:rsidR="00887F47" w:rsidRPr="00D949D3">
        <w:t>Sustinable</w:t>
      </w:r>
      <w:proofErr w:type="spellEnd"/>
      <w:r w:rsidR="00887F47" w:rsidRPr="00D949D3">
        <w:t xml:space="preserve"> Youth Network for </w:t>
      </w:r>
      <w:proofErr w:type="spellStart"/>
      <w:r w:rsidR="00887F47" w:rsidRPr="00D949D3">
        <w:t>Enterpreunership</w:t>
      </w:r>
      <w:proofErr w:type="spellEnd"/>
      <w:r w:rsidR="00887F47" w:rsidRPr="00D949D3">
        <w:t xml:space="preserve"> </w:t>
      </w:r>
      <w:proofErr w:type="spellStart"/>
      <w:r w:rsidR="00887F47" w:rsidRPr="00D949D3">
        <w:t>in</w:t>
      </w:r>
      <w:proofErr w:type="spellEnd"/>
      <w:r w:rsidR="00887F47" w:rsidRPr="00D949D3">
        <w:t xml:space="preserve"> </w:t>
      </w:r>
      <w:proofErr w:type="spellStart"/>
      <w:r w:rsidR="00887F47" w:rsidRPr="00D949D3">
        <w:t>Rural</w:t>
      </w:r>
      <w:proofErr w:type="spellEnd"/>
      <w:r w:rsidR="00887F47" w:rsidRPr="00D949D3">
        <w:t xml:space="preserve"> Eco – Systems   </w:t>
      </w:r>
      <w:bookmarkEnd w:id="1"/>
      <w:r w:rsidR="00887F47" w:rsidRPr="00D949D3">
        <w:t>za koji je u 2024.godini uplaćen predujam i Erasmus + Be Smart završna uplata u ukupnom iznosu od 65.728,00 eura što je povećanje od 7,0 % u usporedbi s prethodnom godinom.</w:t>
      </w:r>
    </w:p>
    <w:p w14:paraId="570A58BF" w14:textId="77777777" w:rsidR="00E33B69" w:rsidRPr="00D949D3" w:rsidRDefault="00E33B69" w:rsidP="005C707A">
      <w:pPr>
        <w:pStyle w:val="Bezproreda"/>
        <w:spacing w:line="276" w:lineRule="auto"/>
        <w:rPr>
          <w:rFonts w:ascii="Calibri" w:hAnsi="Calibri" w:cs="Calibri"/>
        </w:rPr>
      </w:pPr>
    </w:p>
    <w:p w14:paraId="283F3536" w14:textId="1BE91DB4" w:rsidR="008462A5" w:rsidRPr="00D949D3" w:rsidRDefault="008462A5" w:rsidP="005C707A">
      <w:pPr>
        <w:pStyle w:val="Bezproreda"/>
        <w:spacing w:line="276" w:lineRule="auto"/>
        <w:rPr>
          <w:rFonts w:ascii="Calibri" w:hAnsi="Calibri" w:cs="Calibri"/>
        </w:rPr>
      </w:pPr>
    </w:p>
    <w:p w14:paraId="0647F807" w14:textId="628A0550" w:rsidR="008462A5" w:rsidRPr="00D949D3" w:rsidRDefault="008462A5" w:rsidP="008462A5">
      <w:pPr>
        <w:pStyle w:val="Bezproreda"/>
        <w:spacing w:line="276" w:lineRule="auto"/>
        <w:rPr>
          <w:rFonts w:cstheme="minorHAnsi"/>
        </w:rPr>
      </w:pPr>
      <w:r w:rsidRPr="00D949D3">
        <w:rPr>
          <w:rFonts w:cstheme="minorHAnsi"/>
        </w:rPr>
        <w:t xml:space="preserve">Erasmus + Projekt, </w:t>
      </w:r>
      <w:proofErr w:type="spellStart"/>
      <w:r w:rsidR="001C1548" w:rsidRPr="00D949D3">
        <w:t>Synergy</w:t>
      </w:r>
      <w:proofErr w:type="spellEnd"/>
      <w:r w:rsidR="001C1548" w:rsidRPr="00D949D3">
        <w:t xml:space="preserve">: </w:t>
      </w:r>
      <w:proofErr w:type="spellStart"/>
      <w:r w:rsidR="001C1548" w:rsidRPr="00D949D3">
        <w:t>Sustinable</w:t>
      </w:r>
      <w:proofErr w:type="spellEnd"/>
      <w:r w:rsidR="001C1548" w:rsidRPr="00D949D3">
        <w:t xml:space="preserve"> Youth Network for </w:t>
      </w:r>
      <w:proofErr w:type="spellStart"/>
      <w:r w:rsidR="001C1548" w:rsidRPr="00D949D3">
        <w:t>Enterpreunership</w:t>
      </w:r>
      <w:proofErr w:type="spellEnd"/>
      <w:r w:rsidR="001C1548" w:rsidRPr="00D949D3">
        <w:t xml:space="preserve"> </w:t>
      </w:r>
      <w:proofErr w:type="spellStart"/>
      <w:r w:rsidR="001C1548" w:rsidRPr="00D949D3">
        <w:t>in</w:t>
      </w:r>
      <w:proofErr w:type="spellEnd"/>
      <w:r w:rsidR="001C1548" w:rsidRPr="00D949D3">
        <w:t xml:space="preserve"> </w:t>
      </w:r>
      <w:proofErr w:type="spellStart"/>
      <w:r w:rsidR="001C1548" w:rsidRPr="00D949D3">
        <w:t>Rural</w:t>
      </w:r>
      <w:proofErr w:type="spellEnd"/>
      <w:r w:rsidR="001C1548" w:rsidRPr="00D949D3">
        <w:t xml:space="preserve"> Eco – Systems   </w:t>
      </w:r>
      <w:r w:rsidRPr="00D949D3">
        <w:rPr>
          <w:rFonts w:cstheme="minorHAnsi"/>
        </w:rPr>
        <w:t xml:space="preserve">koji se provodi od </w:t>
      </w:r>
      <w:r w:rsidR="001C1548" w:rsidRPr="00D949D3">
        <w:rPr>
          <w:rFonts w:cstheme="minorHAnsi"/>
        </w:rPr>
        <w:t>2024. godine</w:t>
      </w:r>
      <w:r w:rsidRPr="00D949D3">
        <w:rPr>
          <w:rFonts w:cstheme="minorHAnsi"/>
        </w:rPr>
        <w:t xml:space="preserve"> 202</w:t>
      </w:r>
      <w:r w:rsidR="001C1548" w:rsidRPr="00D949D3">
        <w:rPr>
          <w:rFonts w:cstheme="minorHAnsi"/>
        </w:rPr>
        <w:t>5</w:t>
      </w:r>
      <w:r w:rsidRPr="00D949D3">
        <w:rPr>
          <w:rFonts w:cstheme="minorHAnsi"/>
        </w:rPr>
        <w:t xml:space="preserve">. godine za stručno usavršavanje nastavnika i učenika. </w:t>
      </w:r>
    </w:p>
    <w:p w14:paraId="342AA67C" w14:textId="7BDA40E0" w:rsidR="008462A5" w:rsidRPr="00D949D3" w:rsidRDefault="008462A5" w:rsidP="008462A5">
      <w:pPr>
        <w:pStyle w:val="Bezproreda"/>
        <w:spacing w:line="276" w:lineRule="auto"/>
        <w:rPr>
          <w:rFonts w:cstheme="minorHAnsi"/>
        </w:rPr>
      </w:pPr>
      <w:r w:rsidRPr="00D949D3">
        <w:rPr>
          <w:rFonts w:cstheme="minorHAnsi"/>
        </w:rPr>
        <w:lastRenderedPageBreak/>
        <w:t>Za navedeni</w:t>
      </w:r>
      <w:r w:rsidR="00242C70" w:rsidRPr="00D949D3">
        <w:rPr>
          <w:rFonts w:cstheme="minorHAnsi"/>
        </w:rPr>
        <w:t xml:space="preserve"> projekt uplaćen je  predujam u iznosu od </w:t>
      </w:r>
      <w:r w:rsidR="001C1548" w:rsidRPr="00D949D3">
        <w:rPr>
          <w:rFonts w:cstheme="minorHAnsi"/>
        </w:rPr>
        <w:t>56.692,00</w:t>
      </w:r>
      <w:r w:rsidR="00242C70" w:rsidRPr="00D949D3">
        <w:rPr>
          <w:rFonts w:cstheme="minorHAnsi"/>
        </w:rPr>
        <w:t xml:space="preserve"> eura.</w:t>
      </w:r>
    </w:p>
    <w:p w14:paraId="4FACA354" w14:textId="29F2AFBF" w:rsidR="00204513" w:rsidRPr="00D949D3" w:rsidRDefault="00204513" w:rsidP="008462A5">
      <w:pPr>
        <w:pStyle w:val="Bezproreda"/>
        <w:spacing w:line="276" w:lineRule="auto"/>
        <w:rPr>
          <w:rFonts w:cs="Times New Roman"/>
          <w:sz w:val="24"/>
          <w:szCs w:val="24"/>
        </w:rPr>
      </w:pPr>
      <w:r w:rsidRPr="00D949D3">
        <w:rPr>
          <w:rFonts w:cstheme="minorHAnsi"/>
        </w:rPr>
        <w:t xml:space="preserve">Erasmus + </w:t>
      </w:r>
      <w:r w:rsidR="001C1548" w:rsidRPr="00D949D3">
        <w:rPr>
          <w:rFonts w:cstheme="minorHAnsi"/>
        </w:rPr>
        <w:t xml:space="preserve">Be  Smart </w:t>
      </w:r>
      <w:r w:rsidRPr="00D949D3">
        <w:rPr>
          <w:rFonts w:cstheme="minorHAnsi"/>
        </w:rPr>
        <w:t xml:space="preserve"> projekt završna isplata u iznosu od </w:t>
      </w:r>
      <w:r w:rsidR="001C1548" w:rsidRPr="00D949D3">
        <w:rPr>
          <w:rFonts w:cstheme="minorHAnsi"/>
        </w:rPr>
        <w:t xml:space="preserve">9035,20 </w:t>
      </w:r>
      <w:r w:rsidRPr="00D949D3">
        <w:rPr>
          <w:rFonts w:cstheme="minorHAnsi"/>
        </w:rPr>
        <w:t>eura.</w:t>
      </w:r>
    </w:p>
    <w:p w14:paraId="03A12BE3" w14:textId="77777777" w:rsidR="00DF30B2" w:rsidRPr="00D949D3" w:rsidRDefault="00DF30B2" w:rsidP="005C707A">
      <w:pPr>
        <w:pStyle w:val="Bezproreda"/>
        <w:spacing w:line="276" w:lineRule="auto"/>
        <w:rPr>
          <w:rFonts w:ascii="Calibri" w:hAnsi="Calibri" w:cs="Calibri"/>
        </w:rPr>
      </w:pPr>
    </w:p>
    <w:p w14:paraId="0B18B9BD" w14:textId="77777777" w:rsidR="00F6303F" w:rsidRPr="00D949D3" w:rsidRDefault="00F6303F" w:rsidP="005C707A">
      <w:pPr>
        <w:pStyle w:val="Bezproreda"/>
        <w:spacing w:line="276" w:lineRule="auto"/>
        <w:rPr>
          <w:rFonts w:ascii="Calibri" w:hAnsi="Calibri" w:cs="Calibri"/>
        </w:rPr>
      </w:pPr>
    </w:p>
    <w:p w14:paraId="0F8BCCCF" w14:textId="045B7F9C" w:rsidR="006A3E1B" w:rsidRPr="00D949D3" w:rsidRDefault="00407B36" w:rsidP="005C707A">
      <w:pPr>
        <w:pStyle w:val="Bezproreda"/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D949D3">
        <w:rPr>
          <w:rFonts w:ascii="Calibri" w:hAnsi="Calibri" w:cs="Calibri"/>
          <w:b/>
          <w:bCs/>
          <w:sz w:val="24"/>
          <w:szCs w:val="24"/>
        </w:rPr>
        <w:t xml:space="preserve">Bilješka broj </w:t>
      </w:r>
      <w:r w:rsidR="007C6A9F" w:rsidRPr="00D949D3">
        <w:rPr>
          <w:rFonts w:ascii="Calibri" w:hAnsi="Calibri" w:cs="Calibri"/>
          <w:b/>
          <w:bCs/>
          <w:sz w:val="24"/>
          <w:szCs w:val="24"/>
        </w:rPr>
        <w:t>9</w:t>
      </w:r>
      <w:r w:rsidR="00654FF1" w:rsidRPr="00D949D3">
        <w:rPr>
          <w:rFonts w:ascii="Calibri" w:hAnsi="Calibri" w:cs="Calibri"/>
          <w:b/>
          <w:bCs/>
          <w:sz w:val="24"/>
          <w:szCs w:val="24"/>
        </w:rPr>
        <w:t xml:space="preserve"> – Donacije od pravnih i fizičkih osoba</w:t>
      </w:r>
    </w:p>
    <w:p w14:paraId="78007AF4" w14:textId="7528B029" w:rsidR="00654FF1" w:rsidRPr="00D949D3" w:rsidRDefault="001F7571" w:rsidP="006F0EFF">
      <w:pPr>
        <w:pStyle w:val="Bezproreda"/>
        <w:spacing w:line="276" w:lineRule="auto"/>
        <w:rPr>
          <w:rFonts w:cs="Times New Roman"/>
          <w:b/>
          <w:sz w:val="24"/>
          <w:szCs w:val="24"/>
        </w:rPr>
      </w:pPr>
      <w:r w:rsidRPr="00D949D3">
        <w:rPr>
          <w:rFonts w:cs="Times New Roman"/>
          <w:bCs/>
        </w:rPr>
        <w:t>Tekuće dona</w:t>
      </w:r>
      <w:r w:rsidR="008076AC" w:rsidRPr="00D949D3">
        <w:rPr>
          <w:rFonts w:cs="Times New Roman"/>
          <w:bCs/>
        </w:rPr>
        <w:t xml:space="preserve">cije u </w:t>
      </w:r>
      <w:r w:rsidR="007C6A9F" w:rsidRPr="00D949D3">
        <w:rPr>
          <w:rFonts w:cs="Times New Roman"/>
          <w:bCs/>
        </w:rPr>
        <w:t xml:space="preserve">ukupnom </w:t>
      </w:r>
      <w:r w:rsidR="008076AC" w:rsidRPr="00D949D3">
        <w:rPr>
          <w:rFonts w:cs="Times New Roman"/>
          <w:bCs/>
        </w:rPr>
        <w:t xml:space="preserve">iznosu </w:t>
      </w:r>
      <w:r w:rsidR="007C6A9F" w:rsidRPr="00D949D3">
        <w:rPr>
          <w:rFonts w:cs="Times New Roman"/>
          <w:bCs/>
        </w:rPr>
        <w:t>5.914,50</w:t>
      </w:r>
      <w:r w:rsidRPr="00D949D3">
        <w:rPr>
          <w:rFonts w:cs="Times New Roman"/>
          <w:bCs/>
        </w:rPr>
        <w:t xml:space="preserve"> </w:t>
      </w:r>
      <w:r w:rsidR="008076AC" w:rsidRPr="00D949D3">
        <w:rPr>
          <w:rFonts w:cs="Times New Roman"/>
          <w:bCs/>
        </w:rPr>
        <w:t>eur</w:t>
      </w:r>
      <w:r w:rsidR="007C6A9F" w:rsidRPr="00D949D3">
        <w:rPr>
          <w:rFonts w:cs="Times New Roman"/>
          <w:bCs/>
        </w:rPr>
        <w:t xml:space="preserve">a </w:t>
      </w:r>
      <w:r w:rsidR="008076AC" w:rsidRPr="00D949D3">
        <w:rPr>
          <w:rFonts w:cs="Times New Roman"/>
          <w:bCs/>
        </w:rPr>
        <w:t xml:space="preserve"> </w:t>
      </w:r>
      <w:r w:rsidRPr="00D949D3">
        <w:rPr>
          <w:rFonts w:cs="Times New Roman"/>
          <w:bCs/>
        </w:rPr>
        <w:t xml:space="preserve">odnose se na </w:t>
      </w:r>
      <w:r w:rsidR="008076AC" w:rsidRPr="00D949D3">
        <w:rPr>
          <w:rFonts w:cs="Times New Roman"/>
          <w:bCs/>
        </w:rPr>
        <w:t>sredstva vezano za Odluku o opskrbi školskih ustanova besplatnim zalihama menstrualnih i higijenskih potrepština</w:t>
      </w:r>
      <w:r w:rsidR="007C6A9F" w:rsidRPr="00D949D3">
        <w:rPr>
          <w:rFonts w:cs="Times New Roman"/>
          <w:bCs/>
        </w:rPr>
        <w:t xml:space="preserve"> koji iznose 1.444,50 eura i </w:t>
      </w:r>
      <w:r w:rsidR="00DF30B2" w:rsidRPr="00D949D3">
        <w:rPr>
          <w:rFonts w:cs="Times New Roman"/>
          <w:bCs/>
        </w:rPr>
        <w:t xml:space="preserve">donacija za </w:t>
      </w:r>
      <w:proofErr w:type="spellStart"/>
      <w:r w:rsidR="00DF30B2" w:rsidRPr="00D949D3">
        <w:rPr>
          <w:rFonts w:cs="Times New Roman"/>
          <w:bCs/>
        </w:rPr>
        <w:t>izvanučioničku</w:t>
      </w:r>
      <w:proofErr w:type="spellEnd"/>
      <w:r w:rsidR="00DF30B2" w:rsidRPr="00D949D3">
        <w:rPr>
          <w:rFonts w:cs="Times New Roman"/>
          <w:bCs/>
        </w:rPr>
        <w:t xml:space="preserve"> nastavu u </w:t>
      </w:r>
      <w:r w:rsidR="007C6A9F" w:rsidRPr="00D949D3">
        <w:rPr>
          <w:rFonts w:cs="Times New Roman"/>
          <w:bCs/>
        </w:rPr>
        <w:t xml:space="preserve"> Beč, Budimpeštu i Španjolsku u iznosu 4.470,00 eura.</w:t>
      </w:r>
    </w:p>
    <w:p w14:paraId="13E3A20A" w14:textId="30DEB159" w:rsidR="001F7571" w:rsidRPr="00D949D3" w:rsidRDefault="001F7571" w:rsidP="006F0EFF">
      <w:pPr>
        <w:pStyle w:val="Bezproreda"/>
        <w:spacing w:line="276" w:lineRule="auto"/>
        <w:rPr>
          <w:rFonts w:cs="Times New Roman"/>
          <w:b/>
          <w:sz w:val="24"/>
          <w:szCs w:val="24"/>
        </w:rPr>
      </w:pPr>
    </w:p>
    <w:p w14:paraId="6A465E73" w14:textId="77777777" w:rsidR="00B82775" w:rsidRPr="00D949D3" w:rsidRDefault="00B82775" w:rsidP="006F0EFF">
      <w:pPr>
        <w:pStyle w:val="Bezproreda"/>
        <w:spacing w:line="276" w:lineRule="auto"/>
        <w:rPr>
          <w:rFonts w:cs="Times New Roman"/>
          <w:b/>
          <w:sz w:val="24"/>
          <w:szCs w:val="24"/>
        </w:rPr>
      </w:pPr>
    </w:p>
    <w:p w14:paraId="0F5BA631" w14:textId="087F564C" w:rsidR="00881615" w:rsidRPr="00D949D3" w:rsidRDefault="009B6ED7" w:rsidP="006F0EFF">
      <w:pPr>
        <w:pStyle w:val="Bezproreda"/>
        <w:spacing w:line="276" w:lineRule="auto"/>
        <w:rPr>
          <w:rFonts w:cs="Times New Roman"/>
          <w:b/>
          <w:sz w:val="24"/>
          <w:szCs w:val="24"/>
        </w:rPr>
      </w:pPr>
      <w:r w:rsidRPr="00D949D3">
        <w:rPr>
          <w:rFonts w:cs="Times New Roman"/>
          <w:b/>
          <w:sz w:val="24"/>
          <w:szCs w:val="24"/>
        </w:rPr>
        <w:t xml:space="preserve">Bilješka broj </w:t>
      </w:r>
      <w:r w:rsidR="00010A24" w:rsidRPr="00D949D3">
        <w:rPr>
          <w:rFonts w:cs="Times New Roman"/>
          <w:b/>
          <w:sz w:val="24"/>
          <w:szCs w:val="24"/>
        </w:rPr>
        <w:t>1</w:t>
      </w:r>
      <w:r w:rsidR="004814EA" w:rsidRPr="00D949D3">
        <w:rPr>
          <w:rFonts w:cs="Times New Roman"/>
          <w:b/>
          <w:sz w:val="24"/>
          <w:szCs w:val="24"/>
        </w:rPr>
        <w:t>0</w:t>
      </w:r>
      <w:r w:rsidRPr="00D949D3">
        <w:rPr>
          <w:rFonts w:cs="Times New Roman"/>
          <w:b/>
          <w:sz w:val="24"/>
          <w:szCs w:val="24"/>
        </w:rPr>
        <w:t xml:space="preserve"> – </w:t>
      </w:r>
      <w:r w:rsidR="00881615" w:rsidRPr="00D949D3">
        <w:rPr>
          <w:rFonts w:cs="Times New Roman"/>
          <w:b/>
          <w:sz w:val="24"/>
          <w:szCs w:val="24"/>
        </w:rPr>
        <w:t>Rashodi za zaposlene</w:t>
      </w:r>
    </w:p>
    <w:p w14:paraId="2B717951" w14:textId="67E101F0" w:rsidR="003F514A" w:rsidRPr="00D949D3" w:rsidRDefault="00881615" w:rsidP="006F0EFF">
      <w:pPr>
        <w:pStyle w:val="Bezproreda"/>
        <w:spacing w:line="276" w:lineRule="auto"/>
        <w:rPr>
          <w:rFonts w:cs="Times New Roman"/>
          <w:bCs/>
        </w:rPr>
      </w:pPr>
      <w:bookmarkStart w:id="2" w:name="_Hlk125921512"/>
      <w:r w:rsidRPr="00D949D3">
        <w:rPr>
          <w:rFonts w:cs="Times New Roman"/>
          <w:bCs/>
        </w:rPr>
        <w:t xml:space="preserve">Rashodi za zaposlene </w:t>
      </w:r>
      <w:r w:rsidR="00C66408" w:rsidRPr="00D949D3">
        <w:rPr>
          <w:rFonts w:cs="Times New Roman"/>
          <w:bCs/>
        </w:rPr>
        <w:t xml:space="preserve">ostvareni su </w:t>
      </w:r>
      <w:r w:rsidR="00BD0143" w:rsidRPr="00D949D3">
        <w:rPr>
          <w:rFonts w:cs="Times New Roman"/>
          <w:bCs/>
        </w:rPr>
        <w:t xml:space="preserve">21,2 % </w:t>
      </w:r>
      <w:r w:rsidR="003F514A" w:rsidRPr="00D949D3">
        <w:rPr>
          <w:rFonts w:cs="Times New Roman"/>
          <w:bCs/>
        </w:rPr>
        <w:t xml:space="preserve"> više nego prošle godine, odstupanja u odnosu na prošlu godinu, zabilježena su </w:t>
      </w:r>
      <w:r w:rsidR="00BD0143" w:rsidRPr="00D949D3">
        <w:rPr>
          <w:rFonts w:cs="Times New Roman"/>
          <w:bCs/>
        </w:rPr>
        <w:t>iz razloga povećanja koeficijenata za zaposlene u 2024. godini.</w:t>
      </w:r>
    </w:p>
    <w:p w14:paraId="68D8C23F" w14:textId="503DB7AE" w:rsidR="00881615" w:rsidRPr="00D949D3" w:rsidRDefault="000C0853" w:rsidP="003F514A">
      <w:pPr>
        <w:pStyle w:val="Bezproreda"/>
        <w:numPr>
          <w:ilvl w:val="0"/>
          <w:numId w:val="4"/>
        </w:numPr>
        <w:spacing w:line="276" w:lineRule="auto"/>
        <w:rPr>
          <w:rFonts w:cs="Times New Roman"/>
          <w:bCs/>
        </w:rPr>
      </w:pPr>
      <w:r w:rsidRPr="00D949D3">
        <w:rPr>
          <w:rFonts w:cs="Times New Roman"/>
          <w:bCs/>
        </w:rPr>
        <w:t>p</w:t>
      </w:r>
      <w:r w:rsidR="003F514A" w:rsidRPr="00D949D3">
        <w:rPr>
          <w:rFonts w:cs="Times New Roman"/>
          <w:bCs/>
        </w:rPr>
        <w:t>ozicija 31</w:t>
      </w:r>
      <w:r w:rsidR="00C66408" w:rsidRPr="00D949D3">
        <w:rPr>
          <w:rFonts w:cs="Times New Roman"/>
          <w:bCs/>
        </w:rPr>
        <w:t xml:space="preserve">1 Plaće (bruto) ostvarene su </w:t>
      </w:r>
      <w:r w:rsidR="00BD0143" w:rsidRPr="00D949D3">
        <w:rPr>
          <w:rFonts w:cs="Times New Roman"/>
          <w:bCs/>
        </w:rPr>
        <w:t>22,3</w:t>
      </w:r>
      <w:r w:rsidR="003F514A" w:rsidRPr="00D949D3">
        <w:rPr>
          <w:rFonts w:cs="Times New Roman"/>
          <w:bCs/>
        </w:rPr>
        <w:t xml:space="preserve">% više u odnosu na prošlu godinu, tijekom koje je došlo do primjene nove odluke o koeficijentima </w:t>
      </w:r>
    </w:p>
    <w:p w14:paraId="3F1F3C01" w14:textId="77B4E0F7" w:rsidR="003F514A" w:rsidRPr="00D949D3" w:rsidRDefault="000C0853" w:rsidP="003F514A">
      <w:pPr>
        <w:pStyle w:val="Bezproreda"/>
        <w:numPr>
          <w:ilvl w:val="0"/>
          <w:numId w:val="4"/>
        </w:numPr>
        <w:spacing w:line="276" w:lineRule="auto"/>
        <w:rPr>
          <w:rFonts w:cs="Times New Roman"/>
          <w:bCs/>
        </w:rPr>
      </w:pPr>
      <w:r w:rsidRPr="00D949D3">
        <w:rPr>
          <w:rFonts w:cs="Times New Roman"/>
          <w:bCs/>
        </w:rPr>
        <w:t>p</w:t>
      </w:r>
      <w:r w:rsidR="003F514A" w:rsidRPr="00D949D3">
        <w:rPr>
          <w:rFonts w:cs="Times New Roman"/>
          <w:bCs/>
        </w:rPr>
        <w:t>ozicija 312 Ostali rashod</w:t>
      </w:r>
      <w:r w:rsidR="00C66408" w:rsidRPr="00D949D3">
        <w:rPr>
          <w:rFonts w:cs="Times New Roman"/>
          <w:bCs/>
        </w:rPr>
        <w:t xml:space="preserve">i za zaposlene, ostvareni su </w:t>
      </w:r>
      <w:r w:rsidR="00BD0143" w:rsidRPr="00D949D3">
        <w:rPr>
          <w:rFonts w:cs="Times New Roman"/>
          <w:bCs/>
        </w:rPr>
        <w:t>2,8</w:t>
      </w:r>
      <w:r w:rsidR="003F514A" w:rsidRPr="00D949D3">
        <w:rPr>
          <w:rFonts w:cs="Times New Roman"/>
          <w:bCs/>
        </w:rPr>
        <w:t>% više u odnosu na prošlu godinu, a rezultat su isplaćenih prava iz Kolektivnog ugovora za jubilarne nagra</w:t>
      </w:r>
      <w:r w:rsidR="003B69A0" w:rsidRPr="00D949D3">
        <w:rPr>
          <w:rFonts w:cs="Times New Roman"/>
          <w:bCs/>
        </w:rPr>
        <w:t>de, otpremnine i ostale nagrade</w:t>
      </w:r>
    </w:p>
    <w:p w14:paraId="7726826D" w14:textId="4B82ED3D" w:rsidR="003F514A" w:rsidRPr="00D949D3" w:rsidRDefault="000C0853" w:rsidP="003F514A">
      <w:pPr>
        <w:pStyle w:val="Bezproreda"/>
        <w:numPr>
          <w:ilvl w:val="0"/>
          <w:numId w:val="4"/>
        </w:numPr>
        <w:spacing w:line="276" w:lineRule="auto"/>
        <w:rPr>
          <w:rFonts w:cs="Times New Roman"/>
          <w:bCs/>
        </w:rPr>
      </w:pPr>
      <w:r w:rsidRPr="00D949D3">
        <w:rPr>
          <w:rFonts w:cs="Times New Roman"/>
          <w:bCs/>
        </w:rPr>
        <w:t>p</w:t>
      </w:r>
      <w:r w:rsidR="003F514A" w:rsidRPr="00D949D3">
        <w:rPr>
          <w:rFonts w:cs="Times New Roman"/>
          <w:bCs/>
        </w:rPr>
        <w:t>ozicija 313 Doprinos</w:t>
      </w:r>
      <w:r w:rsidR="00C66408" w:rsidRPr="00D949D3">
        <w:rPr>
          <w:rFonts w:cs="Times New Roman"/>
          <w:bCs/>
        </w:rPr>
        <w:t xml:space="preserve">i na plaće ostvareni su </w:t>
      </w:r>
      <w:r w:rsidR="00BD0143" w:rsidRPr="00D949D3">
        <w:rPr>
          <w:rFonts w:cs="Times New Roman"/>
          <w:bCs/>
        </w:rPr>
        <w:t>23</w:t>
      </w:r>
      <w:r w:rsidR="003F514A" w:rsidRPr="00D949D3">
        <w:rPr>
          <w:rFonts w:cs="Times New Roman"/>
          <w:bCs/>
        </w:rPr>
        <w:t>% više nego prošle godine, a isplaćeni su sukla</w:t>
      </w:r>
      <w:r w:rsidR="003B69A0" w:rsidRPr="00D949D3">
        <w:rPr>
          <w:rFonts w:cs="Times New Roman"/>
          <w:bCs/>
        </w:rPr>
        <w:t>dno važećim zakonskim propisima</w:t>
      </w:r>
    </w:p>
    <w:p w14:paraId="1DD08414" w14:textId="77777777" w:rsidR="00B505B5" w:rsidRPr="00D949D3" w:rsidRDefault="00B505B5" w:rsidP="00B505B5">
      <w:pPr>
        <w:pStyle w:val="Bezproreda"/>
        <w:spacing w:line="276" w:lineRule="auto"/>
        <w:ind w:left="360"/>
        <w:rPr>
          <w:rFonts w:cs="Times New Roman"/>
          <w:bCs/>
        </w:rPr>
      </w:pPr>
    </w:p>
    <w:bookmarkEnd w:id="2"/>
    <w:p w14:paraId="0BF54CCB" w14:textId="77777777" w:rsidR="00881615" w:rsidRPr="00D949D3" w:rsidRDefault="00881615" w:rsidP="006F0EFF">
      <w:pPr>
        <w:pStyle w:val="Bezproreda"/>
        <w:spacing w:line="276" w:lineRule="auto"/>
        <w:rPr>
          <w:rFonts w:cs="Times New Roman"/>
          <w:bCs/>
        </w:rPr>
      </w:pPr>
    </w:p>
    <w:p w14:paraId="23EC731F" w14:textId="5E2904DF" w:rsidR="00B04EC1" w:rsidRPr="00D949D3" w:rsidRDefault="00B04EC1" w:rsidP="006F0EFF">
      <w:pPr>
        <w:pStyle w:val="Bezproreda"/>
        <w:spacing w:line="276" w:lineRule="auto"/>
        <w:rPr>
          <w:rFonts w:cs="Times New Roman"/>
          <w:b/>
          <w:sz w:val="24"/>
          <w:szCs w:val="24"/>
        </w:rPr>
      </w:pPr>
      <w:r w:rsidRPr="00D949D3">
        <w:rPr>
          <w:rFonts w:cs="Times New Roman"/>
          <w:b/>
          <w:sz w:val="24"/>
          <w:szCs w:val="24"/>
        </w:rPr>
        <w:t xml:space="preserve">Bilješka broj </w:t>
      </w:r>
      <w:r w:rsidR="00010A24" w:rsidRPr="00D949D3">
        <w:rPr>
          <w:rFonts w:cs="Times New Roman"/>
          <w:b/>
          <w:sz w:val="24"/>
          <w:szCs w:val="24"/>
        </w:rPr>
        <w:t>1</w:t>
      </w:r>
      <w:r w:rsidR="004814EA" w:rsidRPr="00D949D3">
        <w:rPr>
          <w:rFonts w:cs="Times New Roman"/>
          <w:b/>
          <w:sz w:val="24"/>
          <w:szCs w:val="24"/>
        </w:rPr>
        <w:t>1</w:t>
      </w:r>
      <w:r w:rsidRPr="00D949D3">
        <w:rPr>
          <w:rFonts w:cs="Times New Roman"/>
          <w:b/>
          <w:sz w:val="24"/>
          <w:szCs w:val="24"/>
        </w:rPr>
        <w:t xml:space="preserve"> – </w:t>
      </w:r>
      <w:r w:rsidR="00806B7B" w:rsidRPr="00D949D3">
        <w:rPr>
          <w:rFonts w:cs="Times New Roman"/>
          <w:b/>
          <w:sz w:val="24"/>
          <w:szCs w:val="24"/>
        </w:rPr>
        <w:t>Naknade troškova zaposlenima</w:t>
      </w:r>
    </w:p>
    <w:p w14:paraId="0E783ED1" w14:textId="3912E167" w:rsidR="00806B7B" w:rsidRPr="00D949D3" w:rsidRDefault="00806B7B" w:rsidP="006F0EFF">
      <w:pPr>
        <w:pStyle w:val="Bezproreda"/>
        <w:spacing w:line="276" w:lineRule="auto"/>
        <w:rPr>
          <w:rFonts w:cs="Times New Roman"/>
          <w:bCs/>
        </w:rPr>
      </w:pPr>
      <w:r w:rsidRPr="00D949D3">
        <w:rPr>
          <w:rFonts w:cs="Times New Roman"/>
          <w:bCs/>
        </w:rPr>
        <w:t>Naknade troškova zaposlenima</w:t>
      </w:r>
      <w:r w:rsidR="00D032F1" w:rsidRPr="00D949D3">
        <w:rPr>
          <w:rFonts w:cs="Times New Roman"/>
          <w:bCs/>
        </w:rPr>
        <w:t xml:space="preserve"> uvećan je za </w:t>
      </w:r>
      <w:r w:rsidR="004814EA" w:rsidRPr="00D949D3">
        <w:rPr>
          <w:rFonts w:cs="Times New Roman"/>
          <w:bCs/>
        </w:rPr>
        <w:t>16,6</w:t>
      </w:r>
      <w:r w:rsidR="00D032F1" w:rsidRPr="00D949D3">
        <w:rPr>
          <w:rFonts w:cs="Times New Roman"/>
          <w:bCs/>
        </w:rPr>
        <w:t>% u odnosu na prethodnu godinu</w:t>
      </w:r>
      <w:r w:rsidRPr="00D949D3">
        <w:rPr>
          <w:rFonts w:cs="Times New Roman"/>
          <w:bCs/>
        </w:rPr>
        <w:t>, a zabilježena su odstupanja na:</w:t>
      </w:r>
    </w:p>
    <w:p w14:paraId="28DAB76F" w14:textId="4795DA8F" w:rsidR="00B04EC1" w:rsidRPr="00D949D3" w:rsidRDefault="000C0853" w:rsidP="00806B7B">
      <w:pPr>
        <w:pStyle w:val="Bezproreda"/>
        <w:numPr>
          <w:ilvl w:val="0"/>
          <w:numId w:val="4"/>
        </w:numPr>
        <w:spacing w:line="276" w:lineRule="auto"/>
        <w:rPr>
          <w:rFonts w:cs="Times New Roman"/>
          <w:bCs/>
        </w:rPr>
      </w:pPr>
      <w:r w:rsidRPr="00D949D3">
        <w:rPr>
          <w:rFonts w:cs="Times New Roman"/>
          <w:bCs/>
        </w:rPr>
        <w:t>p</w:t>
      </w:r>
      <w:r w:rsidR="00806B7B" w:rsidRPr="00D949D3">
        <w:rPr>
          <w:rFonts w:cs="Times New Roman"/>
          <w:bCs/>
        </w:rPr>
        <w:t xml:space="preserve">ozicija 3211 </w:t>
      </w:r>
      <w:bookmarkStart w:id="3" w:name="_Hlk125921708"/>
      <w:r w:rsidR="00806B7B" w:rsidRPr="00D949D3">
        <w:rPr>
          <w:rFonts w:cs="Times New Roman"/>
          <w:bCs/>
        </w:rPr>
        <w:t xml:space="preserve">Službena putovanja, ostvarena su </w:t>
      </w:r>
      <w:r w:rsidR="004814EA" w:rsidRPr="00D949D3">
        <w:rPr>
          <w:rFonts w:cs="Times New Roman"/>
          <w:bCs/>
        </w:rPr>
        <w:t>14,7</w:t>
      </w:r>
      <w:r w:rsidR="00211506" w:rsidRPr="00D949D3">
        <w:rPr>
          <w:rFonts w:cs="Times New Roman"/>
          <w:bCs/>
        </w:rPr>
        <w:t xml:space="preserve"> %više </w:t>
      </w:r>
      <w:r w:rsidR="00806B7B" w:rsidRPr="00D949D3">
        <w:rPr>
          <w:rFonts w:cs="Times New Roman"/>
          <w:bCs/>
        </w:rPr>
        <w:t xml:space="preserve"> u odnosu na prethodnu godinu, a rezultat su str</w:t>
      </w:r>
      <w:r w:rsidR="00211506" w:rsidRPr="00D949D3">
        <w:rPr>
          <w:rFonts w:cs="Times New Roman"/>
          <w:bCs/>
        </w:rPr>
        <w:t>učnih usavršavanja za</w:t>
      </w:r>
      <w:r w:rsidR="00E063FF">
        <w:rPr>
          <w:rFonts w:cs="Times New Roman"/>
          <w:bCs/>
        </w:rPr>
        <w:t>poslenika</w:t>
      </w:r>
    </w:p>
    <w:bookmarkEnd w:id="3"/>
    <w:p w14:paraId="60536166" w14:textId="7248CA2D" w:rsidR="00806B7B" w:rsidRPr="00D949D3" w:rsidRDefault="000C0853" w:rsidP="00806B7B">
      <w:pPr>
        <w:pStyle w:val="Bezproreda"/>
        <w:numPr>
          <w:ilvl w:val="0"/>
          <w:numId w:val="4"/>
        </w:numPr>
        <w:spacing w:line="276" w:lineRule="auto"/>
        <w:rPr>
          <w:rFonts w:cs="Times New Roman"/>
          <w:bCs/>
        </w:rPr>
      </w:pPr>
      <w:r w:rsidRPr="00D949D3">
        <w:rPr>
          <w:rFonts w:cs="Times New Roman"/>
          <w:bCs/>
        </w:rPr>
        <w:t>p</w:t>
      </w:r>
      <w:r w:rsidR="00806B7B" w:rsidRPr="00D949D3">
        <w:rPr>
          <w:rFonts w:cs="Times New Roman"/>
          <w:bCs/>
        </w:rPr>
        <w:t>ozicija 3213 Stručna usavršavanja zaposlenika, uvećana s</w:t>
      </w:r>
      <w:r w:rsidR="00211506" w:rsidRPr="00D949D3">
        <w:rPr>
          <w:rFonts w:cs="Times New Roman"/>
          <w:bCs/>
        </w:rPr>
        <w:t>u za 16</w:t>
      </w:r>
      <w:r w:rsidR="004814EA" w:rsidRPr="00D949D3">
        <w:rPr>
          <w:rFonts w:cs="Times New Roman"/>
          <w:bCs/>
        </w:rPr>
        <w:t>,5</w:t>
      </w:r>
      <w:r w:rsidR="00806B7B" w:rsidRPr="00D949D3">
        <w:rPr>
          <w:rFonts w:cs="Times New Roman"/>
          <w:bCs/>
        </w:rPr>
        <w:t xml:space="preserve">% a rezultat su provođenja </w:t>
      </w:r>
      <w:r w:rsidR="006C0531" w:rsidRPr="00D949D3">
        <w:rPr>
          <w:rFonts w:cs="Times New Roman"/>
          <w:bCs/>
        </w:rPr>
        <w:t xml:space="preserve">Erasmus + projekat </w:t>
      </w:r>
      <w:proofErr w:type="spellStart"/>
      <w:r w:rsidR="004814EA" w:rsidRPr="00D949D3">
        <w:rPr>
          <w:rFonts w:cs="Times New Roman"/>
          <w:bCs/>
        </w:rPr>
        <w:t>E</w:t>
      </w:r>
      <w:r w:rsidR="00751B0B" w:rsidRPr="00D949D3">
        <w:rPr>
          <w:rFonts w:cs="Times New Roman"/>
          <w:bCs/>
        </w:rPr>
        <w:t>m</w:t>
      </w:r>
      <w:r w:rsidR="004814EA" w:rsidRPr="00D949D3">
        <w:rPr>
          <w:rFonts w:cs="Times New Roman"/>
          <w:bCs/>
        </w:rPr>
        <w:t>powe</w:t>
      </w:r>
      <w:r w:rsidR="00751B0B" w:rsidRPr="00D949D3">
        <w:rPr>
          <w:rFonts w:cs="Times New Roman"/>
          <w:bCs/>
        </w:rPr>
        <w:t>r</w:t>
      </w:r>
      <w:r w:rsidR="004814EA" w:rsidRPr="00D949D3">
        <w:rPr>
          <w:rFonts w:cs="Times New Roman"/>
          <w:bCs/>
        </w:rPr>
        <w:t>ing</w:t>
      </w:r>
      <w:proofErr w:type="spellEnd"/>
      <w:r w:rsidR="004814EA" w:rsidRPr="00D949D3">
        <w:rPr>
          <w:rFonts w:cs="Times New Roman"/>
          <w:bCs/>
        </w:rPr>
        <w:t xml:space="preserve"> Young </w:t>
      </w:r>
      <w:proofErr w:type="spellStart"/>
      <w:r w:rsidR="004814EA" w:rsidRPr="00D949D3">
        <w:rPr>
          <w:rFonts w:cs="Times New Roman"/>
          <w:bCs/>
        </w:rPr>
        <w:t>Leaders</w:t>
      </w:r>
      <w:proofErr w:type="spellEnd"/>
      <w:r w:rsidR="004814EA" w:rsidRPr="00D949D3">
        <w:rPr>
          <w:rFonts w:cs="Times New Roman"/>
          <w:bCs/>
        </w:rPr>
        <w:t xml:space="preserve"> koji je i završen i novog Erasmus + projekta </w:t>
      </w:r>
      <w:proofErr w:type="spellStart"/>
      <w:r w:rsidR="004814EA" w:rsidRPr="00D949D3">
        <w:rPr>
          <w:rFonts w:cs="Times New Roman"/>
          <w:bCs/>
        </w:rPr>
        <w:t>Synergy</w:t>
      </w:r>
      <w:proofErr w:type="spellEnd"/>
      <w:r w:rsidR="004814EA" w:rsidRPr="00D949D3">
        <w:rPr>
          <w:rFonts w:cs="Times New Roman"/>
          <w:bCs/>
        </w:rPr>
        <w:t xml:space="preserve"> </w:t>
      </w:r>
      <w:r w:rsidR="00806B7B" w:rsidRPr="00D949D3">
        <w:rPr>
          <w:rFonts w:cs="Times New Roman"/>
          <w:bCs/>
        </w:rPr>
        <w:t xml:space="preserve">, </w:t>
      </w:r>
      <w:r w:rsidR="002432C5" w:rsidRPr="00D949D3">
        <w:rPr>
          <w:rFonts w:cs="Times New Roman"/>
          <w:bCs/>
        </w:rPr>
        <w:t xml:space="preserve">a </w:t>
      </w:r>
      <w:r w:rsidR="00806B7B" w:rsidRPr="00D949D3">
        <w:rPr>
          <w:rFonts w:cs="Times New Roman"/>
          <w:bCs/>
        </w:rPr>
        <w:t>za čije provođenje su isplaćena sredstva za putovanja</w:t>
      </w:r>
      <w:r w:rsidR="002432C5" w:rsidRPr="00D949D3">
        <w:rPr>
          <w:rFonts w:cs="Times New Roman"/>
          <w:bCs/>
        </w:rPr>
        <w:t xml:space="preserve"> </w:t>
      </w:r>
      <w:r w:rsidR="004814EA" w:rsidRPr="00D949D3">
        <w:rPr>
          <w:rFonts w:cs="Times New Roman"/>
          <w:bCs/>
        </w:rPr>
        <w:t>u Španjolsku, Portugal i Češku.</w:t>
      </w:r>
    </w:p>
    <w:p w14:paraId="644CF8C2" w14:textId="77F01A57" w:rsidR="00D032F1" w:rsidRPr="00D949D3" w:rsidRDefault="00D032F1" w:rsidP="006F0EFF">
      <w:pPr>
        <w:pStyle w:val="Bezproreda"/>
        <w:spacing w:line="276" w:lineRule="auto"/>
        <w:rPr>
          <w:rFonts w:cs="Times New Roman"/>
          <w:bCs/>
        </w:rPr>
      </w:pPr>
    </w:p>
    <w:p w14:paraId="0AD988D3" w14:textId="77777777" w:rsidR="007540DC" w:rsidRPr="00D949D3" w:rsidRDefault="007540DC" w:rsidP="006F0EFF">
      <w:pPr>
        <w:pStyle w:val="Bezproreda"/>
        <w:spacing w:line="276" w:lineRule="auto"/>
        <w:rPr>
          <w:rFonts w:cs="Times New Roman"/>
          <w:bCs/>
        </w:rPr>
      </w:pPr>
    </w:p>
    <w:p w14:paraId="33078A8B" w14:textId="0C110B4D" w:rsidR="00F41508" w:rsidRPr="00D949D3" w:rsidRDefault="00D032F1" w:rsidP="006F0EFF">
      <w:pPr>
        <w:pStyle w:val="Bezproreda"/>
        <w:spacing w:line="276" w:lineRule="auto"/>
        <w:rPr>
          <w:rFonts w:cs="Times New Roman"/>
          <w:b/>
          <w:sz w:val="24"/>
          <w:szCs w:val="24"/>
        </w:rPr>
      </w:pPr>
      <w:r w:rsidRPr="00D949D3">
        <w:rPr>
          <w:rFonts w:cs="Times New Roman"/>
          <w:b/>
          <w:sz w:val="24"/>
          <w:szCs w:val="24"/>
        </w:rPr>
        <w:t>Bilješka broj 1</w:t>
      </w:r>
      <w:r w:rsidR="004814EA" w:rsidRPr="00D949D3">
        <w:rPr>
          <w:rFonts w:cs="Times New Roman"/>
          <w:b/>
          <w:sz w:val="24"/>
          <w:szCs w:val="24"/>
        </w:rPr>
        <w:t>2</w:t>
      </w:r>
      <w:r w:rsidRPr="00D949D3">
        <w:rPr>
          <w:rFonts w:cs="Times New Roman"/>
          <w:b/>
          <w:sz w:val="24"/>
          <w:szCs w:val="24"/>
        </w:rPr>
        <w:t xml:space="preserve"> – </w:t>
      </w:r>
      <w:r w:rsidR="00F41508" w:rsidRPr="00D949D3">
        <w:rPr>
          <w:rFonts w:cs="Times New Roman"/>
          <w:b/>
          <w:sz w:val="24"/>
          <w:szCs w:val="24"/>
        </w:rPr>
        <w:t xml:space="preserve">Rashodi za materijal i energiju </w:t>
      </w:r>
    </w:p>
    <w:p w14:paraId="55A3B4CB" w14:textId="2EA6785A" w:rsidR="00D032F1" w:rsidRPr="00D949D3" w:rsidRDefault="00F41508" w:rsidP="006F0EFF">
      <w:pPr>
        <w:pStyle w:val="Bezproreda"/>
        <w:spacing w:line="276" w:lineRule="auto"/>
        <w:rPr>
          <w:rFonts w:cs="Times New Roman"/>
          <w:bCs/>
        </w:rPr>
      </w:pPr>
      <w:r w:rsidRPr="00D949D3">
        <w:rPr>
          <w:rFonts w:cs="Times New Roman"/>
          <w:bCs/>
        </w:rPr>
        <w:t>Rashodi za materi</w:t>
      </w:r>
      <w:r w:rsidR="00112E26" w:rsidRPr="00D949D3">
        <w:rPr>
          <w:rFonts w:cs="Times New Roman"/>
          <w:bCs/>
        </w:rPr>
        <w:t xml:space="preserve">jal i energiju povećani </w:t>
      </w:r>
      <w:r w:rsidRPr="00D949D3">
        <w:rPr>
          <w:rFonts w:cs="Times New Roman"/>
          <w:bCs/>
        </w:rPr>
        <w:t xml:space="preserve">su za </w:t>
      </w:r>
      <w:r w:rsidR="00EF37A2" w:rsidRPr="00D949D3">
        <w:rPr>
          <w:rFonts w:cs="Times New Roman"/>
          <w:bCs/>
        </w:rPr>
        <w:t>21,2</w:t>
      </w:r>
      <w:r w:rsidR="000C0853" w:rsidRPr="00D949D3">
        <w:rPr>
          <w:rFonts w:cs="Times New Roman"/>
          <w:bCs/>
        </w:rPr>
        <w:t>% u odnosu na prethodnu godinu.</w:t>
      </w:r>
    </w:p>
    <w:p w14:paraId="1B7FAEDE" w14:textId="77777777" w:rsidR="000C0853" w:rsidRPr="00D949D3" w:rsidRDefault="000C0853" w:rsidP="006F0EFF">
      <w:pPr>
        <w:pStyle w:val="Bezproreda"/>
        <w:spacing w:line="276" w:lineRule="auto"/>
        <w:rPr>
          <w:rFonts w:cs="Times New Roman"/>
          <w:bCs/>
        </w:rPr>
      </w:pPr>
      <w:r w:rsidRPr="00D949D3">
        <w:rPr>
          <w:rFonts w:cs="Times New Roman"/>
          <w:bCs/>
        </w:rPr>
        <w:t xml:space="preserve">Najznačajnija odstupanja su na: </w:t>
      </w:r>
    </w:p>
    <w:p w14:paraId="67967984" w14:textId="2C0EBB18" w:rsidR="000C0853" w:rsidRPr="00D949D3" w:rsidRDefault="000C0853" w:rsidP="00112E26">
      <w:pPr>
        <w:pStyle w:val="Bezproreda"/>
        <w:spacing w:line="276" w:lineRule="auto"/>
        <w:ind w:left="720"/>
        <w:rPr>
          <w:rFonts w:cs="Times New Roman"/>
          <w:bCs/>
        </w:rPr>
      </w:pPr>
    </w:p>
    <w:p w14:paraId="2B7EE285" w14:textId="44487EE6" w:rsidR="000C0853" w:rsidRPr="00D949D3" w:rsidRDefault="000C0853" w:rsidP="000C0853">
      <w:pPr>
        <w:pStyle w:val="Bezproreda"/>
        <w:numPr>
          <w:ilvl w:val="0"/>
          <w:numId w:val="4"/>
        </w:numPr>
        <w:spacing w:line="276" w:lineRule="auto"/>
        <w:rPr>
          <w:rFonts w:cs="Times New Roman"/>
          <w:bCs/>
        </w:rPr>
      </w:pPr>
      <w:r w:rsidRPr="00D949D3">
        <w:rPr>
          <w:rFonts w:cs="Times New Roman"/>
          <w:bCs/>
        </w:rPr>
        <w:t xml:space="preserve">poziciji </w:t>
      </w:r>
      <w:r w:rsidR="00C72304" w:rsidRPr="00D949D3">
        <w:rPr>
          <w:rFonts w:cs="Times New Roman"/>
          <w:bCs/>
        </w:rPr>
        <w:t xml:space="preserve">Materijal i dijelovi </w:t>
      </w:r>
      <w:r w:rsidRPr="00D949D3">
        <w:rPr>
          <w:rFonts w:cs="Times New Roman"/>
          <w:bCs/>
        </w:rPr>
        <w:t>tekućeg i investici</w:t>
      </w:r>
      <w:r w:rsidR="00112E26" w:rsidRPr="00D949D3">
        <w:rPr>
          <w:rFonts w:cs="Times New Roman"/>
          <w:bCs/>
        </w:rPr>
        <w:t>jskog održavanja gdje je povećan iznos za 2</w:t>
      </w:r>
      <w:r w:rsidR="00C72304" w:rsidRPr="00D949D3">
        <w:rPr>
          <w:rFonts w:cs="Times New Roman"/>
          <w:bCs/>
        </w:rPr>
        <w:t>04,3</w:t>
      </w:r>
      <w:r w:rsidRPr="00D949D3">
        <w:rPr>
          <w:rFonts w:cs="Times New Roman"/>
          <w:bCs/>
        </w:rPr>
        <w:t>%,</w:t>
      </w:r>
      <w:r w:rsidR="00112E26" w:rsidRPr="00D949D3">
        <w:rPr>
          <w:rFonts w:cs="Times New Roman"/>
          <w:bCs/>
        </w:rPr>
        <w:t xml:space="preserve"> a razlog je </w:t>
      </w:r>
      <w:r w:rsidR="0066304A" w:rsidRPr="00D949D3">
        <w:rPr>
          <w:rFonts w:cs="Times New Roman"/>
          <w:bCs/>
        </w:rPr>
        <w:t>taj što su u ovoj godini povećane</w:t>
      </w:r>
      <w:r w:rsidR="00112E26" w:rsidRPr="00D949D3">
        <w:rPr>
          <w:rFonts w:cs="Times New Roman"/>
          <w:bCs/>
        </w:rPr>
        <w:t xml:space="preserve"> </w:t>
      </w:r>
      <w:r w:rsidR="00EF37A2" w:rsidRPr="00D949D3">
        <w:rPr>
          <w:rFonts w:cs="Times New Roman"/>
          <w:bCs/>
        </w:rPr>
        <w:t>potreba zbog tekućih popravaka.</w:t>
      </w:r>
    </w:p>
    <w:p w14:paraId="25A7EAD7" w14:textId="0234B0B0" w:rsidR="00EF37A2" w:rsidRPr="00D949D3" w:rsidRDefault="00EF37A2" w:rsidP="000C0853">
      <w:pPr>
        <w:pStyle w:val="Bezproreda"/>
        <w:numPr>
          <w:ilvl w:val="0"/>
          <w:numId w:val="4"/>
        </w:numPr>
        <w:spacing w:line="276" w:lineRule="auto"/>
        <w:rPr>
          <w:rFonts w:cs="Times New Roman"/>
          <w:bCs/>
        </w:rPr>
      </w:pPr>
      <w:r w:rsidRPr="00D949D3">
        <w:rPr>
          <w:rFonts w:cs="Times New Roman"/>
          <w:bCs/>
        </w:rPr>
        <w:t>pozicija Sitni inventar uvećana  je za 81,7 %, kupljena je radio oprema za potrebe provođenja državne mature</w:t>
      </w:r>
    </w:p>
    <w:p w14:paraId="7D5EB937" w14:textId="679A9A9F" w:rsidR="008F6390" w:rsidRPr="00D949D3" w:rsidRDefault="008F6390" w:rsidP="000C0853">
      <w:pPr>
        <w:pStyle w:val="Bezproreda"/>
        <w:numPr>
          <w:ilvl w:val="0"/>
          <w:numId w:val="4"/>
        </w:numPr>
        <w:spacing w:line="276" w:lineRule="auto"/>
        <w:rPr>
          <w:rFonts w:cs="Times New Roman"/>
          <w:bCs/>
        </w:rPr>
      </w:pPr>
      <w:r w:rsidRPr="00D949D3">
        <w:rPr>
          <w:rFonts w:cs="Times New Roman"/>
          <w:bCs/>
        </w:rPr>
        <w:t xml:space="preserve">pozicija Usluge </w:t>
      </w:r>
      <w:r w:rsidR="00EF37A2" w:rsidRPr="00D949D3">
        <w:rPr>
          <w:rFonts w:cs="Times New Roman"/>
          <w:bCs/>
        </w:rPr>
        <w:t>telefona pošte i prijevoza</w:t>
      </w:r>
      <w:r w:rsidR="00112E26" w:rsidRPr="00D949D3">
        <w:rPr>
          <w:rFonts w:cs="Times New Roman"/>
          <w:bCs/>
        </w:rPr>
        <w:t xml:space="preserve"> je povećana za </w:t>
      </w:r>
      <w:r w:rsidR="00EF37A2" w:rsidRPr="00D949D3">
        <w:rPr>
          <w:rFonts w:cs="Times New Roman"/>
          <w:bCs/>
        </w:rPr>
        <w:t>40,9</w:t>
      </w:r>
      <w:r w:rsidRPr="00D949D3">
        <w:rPr>
          <w:rFonts w:cs="Times New Roman"/>
          <w:b/>
          <w:bCs/>
        </w:rPr>
        <w:t xml:space="preserve">%, </w:t>
      </w:r>
      <w:r w:rsidRPr="00D949D3">
        <w:rPr>
          <w:rFonts w:cs="Times New Roman"/>
          <w:bCs/>
        </w:rPr>
        <w:t>a</w:t>
      </w:r>
      <w:r w:rsidR="00112E26" w:rsidRPr="00D949D3">
        <w:rPr>
          <w:rFonts w:cs="Times New Roman"/>
          <w:bCs/>
        </w:rPr>
        <w:t xml:space="preserve"> vezan</w:t>
      </w:r>
      <w:r w:rsidR="00C33CE2" w:rsidRPr="00D949D3">
        <w:rPr>
          <w:rFonts w:cs="Times New Roman"/>
          <w:bCs/>
        </w:rPr>
        <w:t>o je za poskupljene usluga</w:t>
      </w:r>
    </w:p>
    <w:p w14:paraId="03A2BBE5" w14:textId="73BF0521" w:rsidR="000660F7" w:rsidRPr="00D949D3" w:rsidRDefault="000660F7" w:rsidP="000C0853">
      <w:pPr>
        <w:pStyle w:val="Bezproreda"/>
        <w:numPr>
          <w:ilvl w:val="0"/>
          <w:numId w:val="4"/>
        </w:numPr>
        <w:spacing w:line="276" w:lineRule="auto"/>
        <w:rPr>
          <w:rFonts w:cs="Times New Roman"/>
          <w:bCs/>
        </w:rPr>
      </w:pPr>
      <w:r w:rsidRPr="00D949D3">
        <w:rPr>
          <w:rFonts w:cs="Times New Roman"/>
          <w:bCs/>
        </w:rPr>
        <w:t>pozicija Usluge promidžbe i informiranja uvećana je za 75%, a radi se o oglasima i  promidžbenim materijalima vezanim za Sajam vježbeničkih tvrtki</w:t>
      </w:r>
    </w:p>
    <w:p w14:paraId="20B32632" w14:textId="2111526B" w:rsidR="008F6390" w:rsidRPr="00D949D3" w:rsidRDefault="008F6390" w:rsidP="000C0853">
      <w:pPr>
        <w:pStyle w:val="Bezproreda"/>
        <w:numPr>
          <w:ilvl w:val="0"/>
          <w:numId w:val="4"/>
        </w:numPr>
        <w:spacing w:line="276" w:lineRule="auto"/>
        <w:rPr>
          <w:rFonts w:cs="Times New Roman"/>
          <w:bCs/>
        </w:rPr>
      </w:pPr>
      <w:r w:rsidRPr="00D949D3">
        <w:rPr>
          <w:rFonts w:cs="Times New Roman"/>
          <w:bCs/>
        </w:rPr>
        <w:lastRenderedPageBreak/>
        <w:t xml:space="preserve">pozicija Zakupnine </w:t>
      </w:r>
      <w:r w:rsidR="00112E26" w:rsidRPr="00D949D3">
        <w:rPr>
          <w:rFonts w:cs="Times New Roman"/>
          <w:bCs/>
        </w:rPr>
        <w:t xml:space="preserve">i najamnine povećana je za </w:t>
      </w:r>
      <w:r w:rsidR="000660F7" w:rsidRPr="00D949D3">
        <w:rPr>
          <w:rFonts w:cs="Times New Roman"/>
          <w:bCs/>
        </w:rPr>
        <w:t>1,0</w:t>
      </w:r>
      <w:r w:rsidRPr="00D949D3">
        <w:rPr>
          <w:rFonts w:cs="Times New Roman"/>
          <w:bCs/>
        </w:rPr>
        <w:t xml:space="preserve">%, a radi se o troškovima najma dvorane za nastavu Tjelesne i zdravstvene </w:t>
      </w:r>
      <w:r w:rsidR="00112E26" w:rsidRPr="00D949D3">
        <w:rPr>
          <w:rFonts w:cs="Times New Roman"/>
          <w:bCs/>
        </w:rPr>
        <w:t>kulture</w:t>
      </w:r>
    </w:p>
    <w:p w14:paraId="7E6FE087" w14:textId="09182B7B" w:rsidR="008F6390" w:rsidRPr="00D949D3" w:rsidRDefault="00112E26" w:rsidP="000C0853">
      <w:pPr>
        <w:pStyle w:val="Bezproreda"/>
        <w:numPr>
          <w:ilvl w:val="0"/>
          <w:numId w:val="4"/>
        </w:numPr>
        <w:spacing w:line="276" w:lineRule="auto"/>
        <w:rPr>
          <w:rFonts w:cs="Times New Roman"/>
          <w:bCs/>
        </w:rPr>
      </w:pPr>
      <w:r w:rsidRPr="00D949D3">
        <w:rPr>
          <w:rFonts w:cs="Times New Roman"/>
          <w:bCs/>
        </w:rPr>
        <w:t xml:space="preserve">pozicija zdravstvene i veterinarske usluge porasle su za </w:t>
      </w:r>
      <w:r w:rsidR="000660F7" w:rsidRPr="00D949D3">
        <w:rPr>
          <w:rFonts w:cs="Times New Roman"/>
          <w:bCs/>
        </w:rPr>
        <w:t>16,2</w:t>
      </w:r>
      <w:r w:rsidRPr="00D949D3">
        <w:rPr>
          <w:rFonts w:cs="Times New Roman"/>
          <w:bCs/>
        </w:rPr>
        <w:t>%, razlog je redoviti sistematski pre</w:t>
      </w:r>
      <w:r w:rsidR="00C33CE2" w:rsidRPr="00D949D3">
        <w:rPr>
          <w:rFonts w:cs="Times New Roman"/>
          <w:bCs/>
        </w:rPr>
        <w:t>gledi djelatnika po TKU-u</w:t>
      </w:r>
    </w:p>
    <w:p w14:paraId="4F9DF0EF" w14:textId="7510D2E8" w:rsidR="00112E26" w:rsidRPr="00497B6A" w:rsidRDefault="00112E26" w:rsidP="000C0853">
      <w:pPr>
        <w:pStyle w:val="Bezproreda"/>
        <w:numPr>
          <w:ilvl w:val="0"/>
          <w:numId w:val="4"/>
        </w:numPr>
        <w:spacing w:line="276" w:lineRule="auto"/>
        <w:rPr>
          <w:rFonts w:cs="Times New Roman"/>
          <w:bCs/>
          <w:color w:val="FF0000"/>
        </w:rPr>
      </w:pPr>
      <w:r w:rsidRPr="00D949D3">
        <w:rPr>
          <w:rFonts w:cs="Times New Roman"/>
          <w:bCs/>
        </w:rPr>
        <w:t>pozicija naknade troškova osoba izvan radnog odnosa po</w:t>
      </w:r>
      <w:r w:rsidR="00424248" w:rsidRPr="00D949D3">
        <w:rPr>
          <w:rFonts w:cs="Times New Roman"/>
          <w:bCs/>
        </w:rPr>
        <w:t xml:space="preserve">većano je za </w:t>
      </w:r>
      <w:r w:rsidR="000C26A8" w:rsidRPr="00D949D3">
        <w:rPr>
          <w:rFonts w:cs="Times New Roman"/>
          <w:bCs/>
        </w:rPr>
        <w:t>81,5</w:t>
      </w:r>
      <w:r w:rsidR="00424248" w:rsidRPr="00D949D3">
        <w:rPr>
          <w:rFonts w:cs="Times New Roman"/>
          <w:bCs/>
        </w:rPr>
        <w:t xml:space="preserve">% vezano je za </w:t>
      </w:r>
      <w:r w:rsidR="00C33CE2" w:rsidRPr="00D949D3">
        <w:rPr>
          <w:rFonts w:cs="Times New Roman"/>
          <w:bCs/>
        </w:rPr>
        <w:t xml:space="preserve">isplatu </w:t>
      </w:r>
      <w:r w:rsidR="000C26A8" w:rsidRPr="00D86288">
        <w:rPr>
          <w:rFonts w:cs="Times New Roman"/>
          <w:bCs/>
        </w:rPr>
        <w:t>učenik</w:t>
      </w:r>
      <w:r w:rsidR="00D86288" w:rsidRPr="00D86288">
        <w:rPr>
          <w:rFonts w:cs="Times New Roman"/>
          <w:bCs/>
        </w:rPr>
        <w:t>a</w:t>
      </w:r>
      <w:r w:rsidR="000C26A8" w:rsidRPr="00D86288">
        <w:rPr>
          <w:rFonts w:cs="Times New Roman"/>
          <w:bCs/>
        </w:rPr>
        <w:t xml:space="preserve"> koji  su putovali u sklopu Erasmus + projekata</w:t>
      </w:r>
      <w:r w:rsidR="00D86288" w:rsidRPr="00D86288">
        <w:rPr>
          <w:rFonts w:cs="Times New Roman"/>
          <w:bCs/>
        </w:rPr>
        <w:t xml:space="preserve"> i prilagođeni </w:t>
      </w:r>
      <w:r w:rsidR="00D86288" w:rsidRPr="00D949D3">
        <w:rPr>
          <w:rFonts w:cs="Times New Roman"/>
          <w:bCs/>
        </w:rPr>
        <w:t>prijevoz za djecu s poteškoćama u razvoju</w:t>
      </w:r>
      <w:r w:rsidR="00D86288">
        <w:rPr>
          <w:rFonts w:cs="Times New Roman"/>
          <w:bCs/>
        </w:rPr>
        <w:t>.</w:t>
      </w:r>
    </w:p>
    <w:p w14:paraId="700CCD02" w14:textId="77777777" w:rsidR="00446698" w:rsidRPr="00D949D3" w:rsidRDefault="00446698" w:rsidP="006F0EFF">
      <w:pPr>
        <w:pStyle w:val="Bezproreda"/>
        <w:spacing w:line="276" w:lineRule="auto"/>
        <w:rPr>
          <w:rFonts w:cs="Times New Roman"/>
          <w:bCs/>
        </w:rPr>
      </w:pPr>
    </w:p>
    <w:p w14:paraId="73CAB639" w14:textId="77777777" w:rsidR="00C15246" w:rsidRPr="00D949D3" w:rsidRDefault="00C15246" w:rsidP="006F0EFF">
      <w:pPr>
        <w:pStyle w:val="Bezproreda"/>
        <w:spacing w:line="276" w:lineRule="auto"/>
        <w:rPr>
          <w:rFonts w:cs="Times New Roman"/>
          <w:bCs/>
        </w:rPr>
      </w:pPr>
    </w:p>
    <w:p w14:paraId="63B301ED" w14:textId="6E81FE9D" w:rsidR="006F0EFF" w:rsidRPr="00D949D3" w:rsidRDefault="004771F4" w:rsidP="006F0EFF">
      <w:pPr>
        <w:pStyle w:val="Bezproreda"/>
        <w:spacing w:line="276" w:lineRule="auto"/>
        <w:rPr>
          <w:rFonts w:cs="Times New Roman"/>
          <w:b/>
          <w:sz w:val="24"/>
          <w:szCs w:val="24"/>
        </w:rPr>
      </w:pPr>
      <w:r w:rsidRPr="00D949D3">
        <w:rPr>
          <w:rFonts w:cs="Times New Roman"/>
          <w:b/>
          <w:sz w:val="24"/>
          <w:szCs w:val="24"/>
        </w:rPr>
        <w:t>Bilješka broj 1</w:t>
      </w:r>
      <w:r w:rsidR="004814EA" w:rsidRPr="00D949D3">
        <w:rPr>
          <w:rFonts w:cs="Times New Roman"/>
          <w:b/>
          <w:sz w:val="24"/>
          <w:szCs w:val="24"/>
        </w:rPr>
        <w:t>3</w:t>
      </w:r>
      <w:r w:rsidR="008F6390" w:rsidRPr="00D949D3">
        <w:rPr>
          <w:rFonts w:cs="Times New Roman"/>
          <w:b/>
          <w:sz w:val="24"/>
          <w:szCs w:val="24"/>
        </w:rPr>
        <w:t xml:space="preserve"> </w:t>
      </w:r>
      <w:r w:rsidRPr="00D949D3">
        <w:rPr>
          <w:rFonts w:cs="Times New Roman"/>
          <w:b/>
          <w:sz w:val="24"/>
          <w:szCs w:val="24"/>
        </w:rPr>
        <w:t xml:space="preserve">– </w:t>
      </w:r>
      <w:r w:rsidR="008F6390" w:rsidRPr="00D949D3">
        <w:rPr>
          <w:rFonts w:cs="Times New Roman"/>
          <w:b/>
          <w:sz w:val="24"/>
          <w:szCs w:val="24"/>
        </w:rPr>
        <w:t>Ostali rashodi p</w:t>
      </w:r>
      <w:r w:rsidR="009D50D1" w:rsidRPr="00D949D3">
        <w:rPr>
          <w:rFonts w:cs="Times New Roman"/>
          <w:b/>
          <w:sz w:val="24"/>
          <w:szCs w:val="24"/>
        </w:rPr>
        <w:t>oslovanja</w:t>
      </w:r>
    </w:p>
    <w:p w14:paraId="01579AB3" w14:textId="3022E43A" w:rsidR="009D50D1" w:rsidRPr="00D949D3" w:rsidRDefault="009D50D1" w:rsidP="009D50D1">
      <w:pPr>
        <w:pStyle w:val="Bezproreda"/>
        <w:numPr>
          <w:ilvl w:val="0"/>
          <w:numId w:val="4"/>
        </w:numPr>
        <w:spacing w:line="276" w:lineRule="auto"/>
        <w:rPr>
          <w:rFonts w:cs="Times New Roman"/>
          <w:bCs/>
        </w:rPr>
      </w:pPr>
      <w:r w:rsidRPr="00D949D3">
        <w:rPr>
          <w:rFonts w:cs="Times New Roman"/>
          <w:bCs/>
        </w:rPr>
        <w:t>porast troškova  Reprezentacije  za 252,9 % iz razloga jer  smo bili domaćini u sklopu projekta Open future.</w:t>
      </w:r>
    </w:p>
    <w:p w14:paraId="419BD933" w14:textId="77777777" w:rsidR="009D50D1" w:rsidRPr="00D949D3" w:rsidRDefault="009D50D1" w:rsidP="009D50D1">
      <w:pPr>
        <w:pStyle w:val="Bezproreda"/>
        <w:numPr>
          <w:ilvl w:val="0"/>
          <w:numId w:val="4"/>
        </w:numPr>
        <w:spacing w:line="276" w:lineRule="auto"/>
        <w:rPr>
          <w:rFonts w:cs="Times New Roman"/>
          <w:bCs/>
        </w:rPr>
      </w:pPr>
      <w:r w:rsidRPr="00D949D3">
        <w:rPr>
          <w:rFonts w:cs="Times New Roman"/>
          <w:bCs/>
        </w:rPr>
        <w:t>pozicija Ostali nespomenuti rashodi poslovanja uvećani su za 176,1% to su troškovi vijenaca, osiguranja i gravure.</w:t>
      </w:r>
    </w:p>
    <w:p w14:paraId="12E840F0" w14:textId="77777777" w:rsidR="009D50D1" w:rsidRPr="00D949D3" w:rsidRDefault="009D50D1" w:rsidP="009D50D1">
      <w:pPr>
        <w:pStyle w:val="Bezproreda"/>
        <w:spacing w:line="276" w:lineRule="auto"/>
        <w:rPr>
          <w:rFonts w:cs="Times New Roman"/>
          <w:bCs/>
        </w:rPr>
      </w:pPr>
    </w:p>
    <w:p w14:paraId="1B722FB7" w14:textId="2714E982" w:rsidR="005C3511" w:rsidRPr="00D949D3" w:rsidRDefault="005C3511" w:rsidP="006F0EFF">
      <w:pPr>
        <w:pStyle w:val="Bezproreda"/>
        <w:spacing w:line="276" w:lineRule="auto"/>
        <w:rPr>
          <w:rFonts w:cs="Times New Roman"/>
        </w:rPr>
      </w:pPr>
    </w:p>
    <w:p w14:paraId="52829651" w14:textId="2EE21465" w:rsidR="003C53CA" w:rsidRPr="00D949D3" w:rsidRDefault="008F1CBC" w:rsidP="006F0EFF">
      <w:pPr>
        <w:pStyle w:val="Bezproreda"/>
        <w:spacing w:line="276" w:lineRule="auto"/>
        <w:rPr>
          <w:rFonts w:cs="Times New Roman"/>
          <w:b/>
          <w:bCs/>
          <w:sz w:val="24"/>
          <w:szCs w:val="24"/>
        </w:rPr>
      </w:pPr>
      <w:r w:rsidRPr="00D949D3">
        <w:rPr>
          <w:rFonts w:cs="Times New Roman"/>
          <w:b/>
          <w:bCs/>
          <w:sz w:val="24"/>
          <w:szCs w:val="24"/>
        </w:rPr>
        <w:t>Bilješka broj 1</w:t>
      </w:r>
      <w:r w:rsidR="004814EA" w:rsidRPr="00D949D3">
        <w:rPr>
          <w:rFonts w:cs="Times New Roman"/>
          <w:b/>
          <w:bCs/>
          <w:sz w:val="24"/>
          <w:szCs w:val="24"/>
        </w:rPr>
        <w:t>4</w:t>
      </w:r>
      <w:r w:rsidR="003C53CA" w:rsidRPr="00D949D3">
        <w:rPr>
          <w:rFonts w:cs="Times New Roman"/>
          <w:b/>
          <w:bCs/>
          <w:sz w:val="24"/>
          <w:szCs w:val="24"/>
        </w:rPr>
        <w:t xml:space="preserve"> – Financijski rashodi</w:t>
      </w:r>
    </w:p>
    <w:p w14:paraId="7937FA5F" w14:textId="08DFEA6D" w:rsidR="003C53CA" w:rsidRPr="00D949D3" w:rsidRDefault="00C2099F" w:rsidP="006F0EFF">
      <w:pPr>
        <w:pStyle w:val="Bezproreda"/>
        <w:spacing w:line="276" w:lineRule="auto"/>
        <w:rPr>
          <w:rFonts w:cs="Times New Roman"/>
          <w:sz w:val="24"/>
          <w:szCs w:val="24"/>
        </w:rPr>
      </w:pPr>
      <w:r w:rsidRPr="00D949D3">
        <w:rPr>
          <w:rFonts w:cs="Times New Roman"/>
          <w:sz w:val="24"/>
          <w:szCs w:val="24"/>
        </w:rPr>
        <w:t xml:space="preserve">Financijski rashodi su smanjeni </w:t>
      </w:r>
      <w:r w:rsidR="009112A2" w:rsidRPr="00D949D3">
        <w:rPr>
          <w:rFonts w:cs="Times New Roman"/>
          <w:sz w:val="24"/>
          <w:szCs w:val="24"/>
        </w:rPr>
        <w:t xml:space="preserve">u potpunosti iz </w:t>
      </w:r>
      <w:r w:rsidR="003C53CA" w:rsidRPr="00D949D3">
        <w:rPr>
          <w:rFonts w:cs="Times New Roman"/>
          <w:sz w:val="24"/>
          <w:szCs w:val="24"/>
        </w:rPr>
        <w:t xml:space="preserve">razloga </w:t>
      </w:r>
      <w:r w:rsidR="009112A2" w:rsidRPr="00D949D3">
        <w:rPr>
          <w:rFonts w:cs="Times New Roman"/>
          <w:sz w:val="24"/>
          <w:szCs w:val="24"/>
        </w:rPr>
        <w:t>jer u ovoj godini nije bilo isplata  sudskih presuda i zateznih kamata.</w:t>
      </w:r>
    </w:p>
    <w:p w14:paraId="75818111" w14:textId="77777777" w:rsidR="00446698" w:rsidRPr="00D949D3" w:rsidRDefault="00446698" w:rsidP="006F0EFF">
      <w:pPr>
        <w:pStyle w:val="Bezproreda"/>
        <w:spacing w:line="276" w:lineRule="auto"/>
        <w:rPr>
          <w:rFonts w:cs="Times New Roman"/>
          <w:sz w:val="24"/>
          <w:szCs w:val="24"/>
        </w:rPr>
      </w:pPr>
    </w:p>
    <w:p w14:paraId="08CB3F3E" w14:textId="77777777" w:rsidR="003C53CA" w:rsidRPr="00D949D3" w:rsidRDefault="003C53CA" w:rsidP="006F0EFF">
      <w:pPr>
        <w:pStyle w:val="Bezproreda"/>
        <w:spacing w:line="276" w:lineRule="auto"/>
        <w:rPr>
          <w:rFonts w:cs="Times New Roman"/>
          <w:b/>
          <w:sz w:val="24"/>
          <w:szCs w:val="24"/>
        </w:rPr>
      </w:pPr>
    </w:p>
    <w:p w14:paraId="655DBB3C" w14:textId="3EF0FEFA" w:rsidR="007E294E" w:rsidRPr="00D949D3" w:rsidRDefault="007E294E" w:rsidP="006F0EFF">
      <w:pPr>
        <w:pStyle w:val="Bezproreda"/>
        <w:spacing w:line="276" w:lineRule="auto"/>
        <w:rPr>
          <w:rFonts w:cs="Times New Roman"/>
          <w:sz w:val="24"/>
          <w:szCs w:val="24"/>
        </w:rPr>
      </w:pPr>
      <w:r w:rsidRPr="00D949D3">
        <w:rPr>
          <w:rFonts w:cs="Times New Roman"/>
          <w:b/>
          <w:sz w:val="24"/>
          <w:szCs w:val="24"/>
        </w:rPr>
        <w:t>Bilješka br</w:t>
      </w:r>
      <w:r w:rsidR="00E22287" w:rsidRPr="00D949D3">
        <w:rPr>
          <w:rFonts w:cs="Times New Roman"/>
          <w:b/>
          <w:sz w:val="24"/>
          <w:szCs w:val="24"/>
        </w:rPr>
        <w:t xml:space="preserve">oj </w:t>
      </w:r>
      <w:r w:rsidR="00CD5485" w:rsidRPr="00D949D3">
        <w:rPr>
          <w:rFonts w:cs="Times New Roman"/>
          <w:b/>
          <w:sz w:val="24"/>
          <w:szCs w:val="24"/>
        </w:rPr>
        <w:t>1</w:t>
      </w:r>
      <w:r w:rsidR="004814EA" w:rsidRPr="00D949D3">
        <w:rPr>
          <w:rFonts w:cs="Times New Roman"/>
          <w:b/>
          <w:sz w:val="24"/>
          <w:szCs w:val="24"/>
        </w:rPr>
        <w:t>5</w:t>
      </w:r>
      <w:r w:rsidR="003C53CA" w:rsidRPr="00D949D3">
        <w:rPr>
          <w:rFonts w:cs="Times New Roman"/>
          <w:b/>
          <w:sz w:val="24"/>
          <w:szCs w:val="24"/>
        </w:rPr>
        <w:t xml:space="preserve"> - </w:t>
      </w:r>
      <w:r w:rsidR="00E22287" w:rsidRPr="00D949D3">
        <w:rPr>
          <w:rFonts w:cs="Times New Roman"/>
          <w:b/>
          <w:sz w:val="24"/>
          <w:szCs w:val="24"/>
        </w:rPr>
        <w:t xml:space="preserve"> </w:t>
      </w:r>
      <w:r w:rsidR="003C53CA" w:rsidRPr="00D949D3">
        <w:rPr>
          <w:rFonts w:cs="Times New Roman"/>
          <w:b/>
          <w:sz w:val="24"/>
          <w:szCs w:val="24"/>
        </w:rPr>
        <w:t>Višak prihoda i primitaka raspolo</w:t>
      </w:r>
      <w:r w:rsidR="00641DB6" w:rsidRPr="00D949D3">
        <w:rPr>
          <w:rFonts w:cs="Times New Roman"/>
          <w:b/>
          <w:sz w:val="24"/>
          <w:szCs w:val="24"/>
        </w:rPr>
        <w:t>živ u sljedećem razdoblju</w:t>
      </w:r>
    </w:p>
    <w:p w14:paraId="7EFE7515" w14:textId="5723DB27" w:rsidR="004771F4" w:rsidRPr="00D949D3" w:rsidRDefault="00641DB6" w:rsidP="006F0EFF">
      <w:pPr>
        <w:pStyle w:val="Bezproreda"/>
        <w:spacing w:line="276" w:lineRule="auto"/>
        <w:rPr>
          <w:rFonts w:cs="Times New Roman"/>
        </w:rPr>
      </w:pPr>
      <w:bookmarkStart w:id="4" w:name="_Hlk125968760"/>
      <w:r w:rsidRPr="00D949D3">
        <w:rPr>
          <w:rFonts w:cs="Times New Roman"/>
        </w:rPr>
        <w:t>Višak prihoda i primitaka raspoloživ u prethodnom razdoblju iznosi</w:t>
      </w:r>
      <w:r w:rsidR="001E1218">
        <w:rPr>
          <w:rFonts w:cs="Times New Roman"/>
        </w:rPr>
        <w:t xml:space="preserve"> 41.897,66</w:t>
      </w:r>
      <w:r w:rsidR="00FD688F" w:rsidRPr="00D949D3">
        <w:rPr>
          <w:rFonts w:cs="Times New Roman"/>
        </w:rPr>
        <w:t>, a predstavlja metodološki višak koji je nastao kao rezultat načina knjiženja EU projekata, a koji se trenutkom uplate u cijelosti priznaju kao prihod bez obzira na trenutak nastanka troška. Navedena sredstva, planom projekata bi tr</w:t>
      </w:r>
      <w:r w:rsidR="007071D8" w:rsidRPr="00D949D3">
        <w:rPr>
          <w:rFonts w:cs="Times New Roman"/>
        </w:rPr>
        <w:t>ebala biti utrošena tijekom 202</w:t>
      </w:r>
      <w:r w:rsidR="00B3261B" w:rsidRPr="00D949D3">
        <w:rPr>
          <w:rFonts w:cs="Times New Roman"/>
        </w:rPr>
        <w:t>5</w:t>
      </w:r>
      <w:r w:rsidR="00FD688F" w:rsidRPr="00D949D3">
        <w:rPr>
          <w:rFonts w:cs="Times New Roman"/>
        </w:rPr>
        <w:t xml:space="preserve">. godine. </w:t>
      </w:r>
    </w:p>
    <w:bookmarkEnd w:id="4"/>
    <w:p w14:paraId="324B8FC8" w14:textId="3068EC25" w:rsidR="004771F4" w:rsidRPr="00D949D3" w:rsidRDefault="004771F4" w:rsidP="006F0EFF">
      <w:pPr>
        <w:pStyle w:val="Bezproreda"/>
        <w:spacing w:line="276" w:lineRule="auto"/>
        <w:rPr>
          <w:rFonts w:cs="Times New Roman"/>
        </w:rPr>
      </w:pPr>
    </w:p>
    <w:p w14:paraId="44382062" w14:textId="77777777" w:rsidR="00FD688F" w:rsidRPr="00D949D3" w:rsidRDefault="00FD688F" w:rsidP="006F0EFF">
      <w:pPr>
        <w:pStyle w:val="Bezproreda"/>
        <w:spacing w:line="276" w:lineRule="auto"/>
        <w:rPr>
          <w:rFonts w:cs="Times New Roman"/>
        </w:rPr>
      </w:pPr>
    </w:p>
    <w:p w14:paraId="703163D6" w14:textId="7DFDA708" w:rsidR="006F0EFF" w:rsidRPr="00D949D3" w:rsidRDefault="00C7046D" w:rsidP="006F0EFF">
      <w:pPr>
        <w:pStyle w:val="Bezproreda"/>
        <w:spacing w:line="276" w:lineRule="auto"/>
        <w:rPr>
          <w:rFonts w:cs="Times New Roman"/>
        </w:rPr>
      </w:pPr>
      <w:r w:rsidRPr="00D949D3">
        <w:rPr>
          <w:rFonts w:cs="Times New Roman"/>
          <w:b/>
          <w:sz w:val="24"/>
          <w:szCs w:val="24"/>
          <w:u w:val="single"/>
        </w:rPr>
        <w:t>BILJEŠKE UZ IZVJEŠTAJ</w:t>
      </w:r>
      <w:r w:rsidR="008D5B9D" w:rsidRPr="00D949D3">
        <w:rPr>
          <w:rFonts w:cs="Times New Roman"/>
          <w:b/>
          <w:sz w:val="24"/>
          <w:szCs w:val="24"/>
          <w:u w:val="single"/>
        </w:rPr>
        <w:t xml:space="preserve">: RAS - FUNKCIJSKI </w:t>
      </w:r>
      <w:r w:rsidRPr="00D949D3">
        <w:rPr>
          <w:rFonts w:cs="Times New Roman"/>
          <w:b/>
          <w:sz w:val="24"/>
          <w:szCs w:val="24"/>
          <w:u w:val="single"/>
        </w:rPr>
        <w:t xml:space="preserve"> </w:t>
      </w:r>
    </w:p>
    <w:p w14:paraId="45475EC6" w14:textId="77777777" w:rsidR="00E80C14" w:rsidRPr="00D949D3" w:rsidRDefault="00E80C14" w:rsidP="006F0EFF">
      <w:pPr>
        <w:pStyle w:val="Bezproreda"/>
        <w:spacing w:line="276" w:lineRule="auto"/>
        <w:rPr>
          <w:rFonts w:cs="Times New Roman"/>
          <w:b/>
          <w:sz w:val="24"/>
          <w:szCs w:val="24"/>
          <w:u w:val="single"/>
        </w:rPr>
      </w:pPr>
    </w:p>
    <w:p w14:paraId="7E680298" w14:textId="77777777" w:rsidR="00C15246" w:rsidRPr="00D949D3" w:rsidRDefault="00C15246" w:rsidP="006F0EFF">
      <w:pPr>
        <w:pStyle w:val="Bezproreda"/>
        <w:spacing w:line="276" w:lineRule="auto"/>
        <w:rPr>
          <w:rFonts w:cs="Times New Roman"/>
          <w:b/>
          <w:sz w:val="24"/>
          <w:szCs w:val="24"/>
          <w:u w:val="single"/>
        </w:rPr>
      </w:pPr>
    </w:p>
    <w:p w14:paraId="31CFFBFC" w14:textId="4C4CEB9A" w:rsidR="00764968" w:rsidRPr="00D949D3" w:rsidRDefault="00C7046D" w:rsidP="006F0EFF">
      <w:pPr>
        <w:pStyle w:val="Bezproreda"/>
        <w:spacing w:line="276" w:lineRule="auto"/>
        <w:rPr>
          <w:rFonts w:cs="Times New Roman"/>
          <w:b/>
          <w:sz w:val="24"/>
          <w:szCs w:val="24"/>
        </w:rPr>
      </w:pPr>
      <w:r w:rsidRPr="00D949D3">
        <w:rPr>
          <w:rFonts w:cs="Times New Roman"/>
          <w:b/>
          <w:sz w:val="24"/>
          <w:szCs w:val="24"/>
        </w:rPr>
        <w:t>Bilješka br</w:t>
      </w:r>
      <w:r w:rsidR="00995B28" w:rsidRPr="00D949D3">
        <w:rPr>
          <w:rFonts w:cs="Times New Roman"/>
          <w:b/>
          <w:sz w:val="24"/>
          <w:szCs w:val="24"/>
        </w:rPr>
        <w:t xml:space="preserve">oj </w:t>
      </w:r>
      <w:r w:rsidR="008F1CBC" w:rsidRPr="00D949D3">
        <w:rPr>
          <w:rFonts w:cs="Times New Roman"/>
          <w:b/>
          <w:sz w:val="24"/>
          <w:szCs w:val="24"/>
        </w:rPr>
        <w:t>1</w:t>
      </w:r>
      <w:r w:rsidR="004814EA" w:rsidRPr="00D949D3">
        <w:rPr>
          <w:rFonts w:cs="Times New Roman"/>
          <w:b/>
          <w:sz w:val="24"/>
          <w:szCs w:val="24"/>
        </w:rPr>
        <w:t>6</w:t>
      </w:r>
      <w:r w:rsidR="00995B28" w:rsidRPr="00D949D3">
        <w:rPr>
          <w:rFonts w:cs="Times New Roman"/>
          <w:b/>
          <w:sz w:val="24"/>
          <w:szCs w:val="24"/>
        </w:rPr>
        <w:t xml:space="preserve"> – Više srednjoškolsko obrazovanje</w:t>
      </w:r>
    </w:p>
    <w:p w14:paraId="1302B41D" w14:textId="7DAE3818" w:rsidR="006F0EFF" w:rsidRPr="00D949D3" w:rsidRDefault="00995B28" w:rsidP="006F0EFF">
      <w:pPr>
        <w:pStyle w:val="Bezproreda"/>
        <w:spacing w:line="276" w:lineRule="auto"/>
        <w:rPr>
          <w:rFonts w:cs="Times New Roman"/>
        </w:rPr>
      </w:pPr>
      <w:r w:rsidRPr="00D949D3">
        <w:rPr>
          <w:rFonts w:cs="Times New Roman"/>
        </w:rPr>
        <w:t xml:space="preserve">U obrascu su iskazani rashodi poslovanja i rashodi za nabavu nefinancijske imovine razvrstani prema njihovoj namjeni. Isti podatak iskazan je na poziciji </w:t>
      </w:r>
      <w:r w:rsidR="00FD688F" w:rsidRPr="00D949D3">
        <w:rPr>
          <w:rFonts w:cs="Times New Roman"/>
        </w:rPr>
        <w:t>Y034</w:t>
      </w:r>
      <w:r w:rsidRPr="00D949D3">
        <w:rPr>
          <w:rFonts w:cs="Times New Roman"/>
        </w:rPr>
        <w:t xml:space="preserve"> Obrasca: PR-RAS. Prema tumačenju </w:t>
      </w:r>
      <w:r w:rsidR="008D5B9D" w:rsidRPr="00D949D3">
        <w:rPr>
          <w:rFonts w:cs="Times New Roman"/>
        </w:rPr>
        <w:t>Ministarstva znanosti i obrazovanja, svi rashodi ostvareni u 20</w:t>
      </w:r>
      <w:r w:rsidR="00C10979" w:rsidRPr="00D949D3">
        <w:rPr>
          <w:rFonts w:cs="Times New Roman"/>
        </w:rPr>
        <w:t>2</w:t>
      </w:r>
      <w:r w:rsidR="00B73D26" w:rsidRPr="00D949D3">
        <w:rPr>
          <w:rFonts w:cs="Times New Roman"/>
        </w:rPr>
        <w:t>4</w:t>
      </w:r>
      <w:r w:rsidR="008D5B9D" w:rsidRPr="00D949D3">
        <w:rPr>
          <w:rFonts w:cs="Times New Roman"/>
        </w:rPr>
        <w:t>. godini bez prenesenog rezultata iskazuju se na jednoj funkciji 0922 Viš</w:t>
      </w:r>
      <w:r w:rsidR="00AA605C" w:rsidRPr="00D949D3">
        <w:rPr>
          <w:rFonts w:cs="Times New Roman"/>
        </w:rPr>
        <w:t>e srednjoškolsko obrazovanje – 2.</w:t>
      </w:r>
      <w:r w:rsidR="00B73D26" w:rsidRPr="00D949D3">
        <w:rPr>
          <w:rFonts w:cs="Times New Roman"/>
        </w:rPr>
        <w:t>439.336,12</w:t>
      </w:r>
      <w:r w:rsidR="00AA605C" w:rsidRPr="00D949D3">
        <w:rPr>
          <w:rFonts w:cs="Times New Roman"/>
        </w:rPr>
        <w:t xml:space="preserve"> eur</w:t>
      </w:r>
      <w:r w:rsidR="00AF3312" w:rsidRPr="00D949D3">
        <w:rPr>
          <w:rFonts w:cs="Times New Roman"/>
        </w:rPr>
        <w:t>a</w:t>
      </w:r>
      <w:r w:rsidR="008D5B9D" w:rsidRPr="00D949D3">
        <w:rPr>
          <w:rFonts w:cs="Times New Roman"/>
        </w:rPr>
        <w:t>.</w:t>
      </w:r>
    </w:p>
    <w:p w14:paraId="2D1F9B57" w14:textId="77777777" w:rsidR="00C10979" w:rsidRPr="00D949D3" w:rsidRDefault="00C10979" w:rsidP="006F0EFF">
      <w:pPr>
        <w:pStyle w:val="Bezproreda"/>
        <w:spacing w:line="276" w:lineRule="auto"/>
        <w:rPr>
          <w:rFonts w:cs="Times New Roman"/>
          <w:b/>
          <w:sz w:val="24"/>
          <w:szCs w:val="24"/>
          <w:u w:val="single"/>
        </w:rPr>
      </w:pPr>
    </w:p>
    <w:p w14:paraId="4757E5C9" w14:textId="77777777" w:rsidR="007F3D4B" w:rsidRPr="00D949D3" w:rsidRDefault="007F3D4B" w:rsidP="006F0EFF">
      <w:pPr>
        <w:pStyle w:val="Bezproreda"/>
        <w:spacing w:line="276" w:lineRule="auto"/>
        <w:rPr>
          <w:rFonts w:cs="Times New Roman"/>
          <w:b/>
          <w:sz w:val="24"/>
          <w:szCs w:val="24"/>
          <w:u w:val="single"/>
        </w:rPr>
      </w:pPr>
    </w:p>
    <w:p w14:paraId="69C46D89" w14:textId="0441693B" w:rsidR="00C7046D" w:rsidRPr="00D949D3" w:rsidRDefault="008C4D2C" w:rsidP="006F0EFF">
      <w:pPr>
        <w:pStyle w:val="Bezproreda"/>
        <w:spacing w:line="276" w:lineRule="auto"/>
        <w:rPr>
          <w:rFonts w:cs="Times New Roman"/>
          <w:b/>
          <w:sz w:val="24"/>
          <w:szCs w:val="24"/>
          <w:u w:val="single"/>
        </w:rPr>
      </w:pPr>
      <w:r w:rsidRPr="00D949D3">
        <w:rPr>
          <w:rFonts w:cs="Times New Roman"/>
          <w:b/>
          <w:sz w:val="24"/>
          <w:szCs w:val="24"/>
          <w:u w:val="single"/>
        </w:rPr>
        <w:t xml:space="preserve">BILJEŠKE UZ </w:t>
      </w:r>
      <w:r w:rsidR="008D5B9D" w:rsidRPr="00D949D3">
        <w:rPr>
          <w:rFonts w:cs="Times New Roman"/>
          <w:b/>
          <w:sz w:val="24"/>
          <w:szCs w:val="24"/>
          <w:u w:val="single"/>
        </w:rPr>
        <w:t xml:space="preserve">OBRAZAC: P </w:t>
      </w:r>
      <w:r w:rsidR="00670785" w:rsidRPr="00D949D3">
        <w:rPr>
          <w:rFonts w:cs="Times New Roman"/>
          <w:b/>
          <w:sz w:val="24"/>
          <w:szCs w:val="24"/>
          <w:u w:val="single"/>
        </w:rPr>
        <w:t>–</w:t>
      </w:r>
      <w:r w:rsidR="008D5B9D" w:rsidRPr="00D949D3">
        <w:rPr>
          <w:rFonts w:cs="Times New Roman"/>
          <w:b/>
          <w:sz w:val="24"/>
          <w:szCs w:val="24"/>
          <w:u w:val="single"/>
        </w:rPr>
        <w:t xml:space="preserve"> VRIO</w:t>
      </w:r>
    </w:p>
    <w:p w14:paraId="552E8006" w14:textId="77777777" w:rsidR="007F3D4B" w:rsidRPr="009A2BF9" w:rsidRDefault="007F3D4B" w:rsidP="007F3D4B">
      <w:pPr>
        <w:pStyle w:val="Bezproreda"/>
        <w:spacing w:line="276" w:lineRule="auto"/>
        <w:rPr>
          <w:rFonts w:cs="Times New Roman"/>
        </w:rPr>
      </w:pPr>
    </w:p>
    <w:p w14:paraId="322FDD29" w14:textId="53BC8784" w:rsidR="00670785" w:rsidRPr="00D949D3" w:rsidRDefault="00670785" w:rsidP="006F0EFF">
      <w:pPr>
        <w:pStyle w:val="Bezproreda"/>
        <w:spacing w:line="276" w:lineRule="auto"/>
        <w:rPr>
          <w:rFonts w:cs="Times New Roman"/>
          <w:b/>
          <w:sz w:val="24"/>
          <w:szCs w:val="24"/>
        </w:rPr>
      </w:pPr>
      <w:r w:rsidRPr="00D949D3">
        <w:rPr>
          <w:rFonts w:cs="Times New Roman"/>
          <w:b/>
          <w:sz w:val="24"/>
          <w:szCs w:val="24"/>
        </w:rPr>
        <w:t>Bilješka broj 1</w:t>
      </w:r>
      <w:r w:rsidR="004814EA" w:rsidRPr="00D949D3">
        <w:rPr>
          <w:rFonts w:cs="Times New Roman"/>
          <w:b/>
          <w:sz w:val="24"/>
          <w:szCs w:val="24"/>
        </w:rPr>
        <w:t>7</w:t>
      </w:r>
      <w:r w:rsidRPr="00D949D3">
        <w:rPr>
          <w:rFonts w:cs="Times New Roman"/>
          <w:b/>
          <w:sz w:val="24"/>
          <w:szCs w:val="24"/>
        </w:rPr>
        <w:t xml:space="preserve"> </w:t>
      </w:r>
    </w:p>
    <w:p w14:paraId="3470160B" w14:textId="0A5F067A" w:rsidR="00A35017" w:rsidRPr="005C6CE6" w:rsidRDefault="007F3D4B" w:rsidP="006F0EFF">
      <w:pPr>
        <w:pStyle w:val="Bezproreda"/>
        <w:spacing w:line="276" w:lineRule="auto"/>
        <w:rPr>
          <w:rFonts w:cs="Times New Roman"/>
        </w:rPr>
      </w:pPr>
      <w:r>
        <w:rPr>
          <w:rFonts w:cs="Times New Roman"/>
        </w:rPr>
        <w:t>Š</w:t>
      </w:r>
      <w:r w:rsidRPr="009A2BF9">
        <w:rPr>
          <w:rFonts w:cs="Times New Roman"/>
        </w:rPr>
        <w:t>kola</w:t>
      </w:r>
      <w:r>
        <w:rPr>
          <w:rFonts w:cs="Times New Roman"/>
        </w:rPr>
        <w:t xml:space="preserve"> je </w:t>
      </w:r>
      <w:r w:rsidRPr="009A2BF9">
        <w:rPr>
          <w:rFonts w:cs="Times New Roman"/>
        </w:rPr>
        <w:t xml:space="preserve"> u 2024. godini Odlukom MZO doznačenu opremu </w:t>
      </w:r>
      <w:proofErr w:type="spellStart"/>
      <w:r w:rsidRPr="009A2BF9">
        <w:rPr>
          <w:rFonts w:cs="Times New Roman"/>
        </w:rPr>
        <w:t>Carnet</w:t>
      </w:r>
      <w:proofErr w:type="spellEnd"/>
      <w:r w:rsidRPr="009A2BF9">
        <w:rPr>
          <w:rFonts w:cs="Times New Roman"/>
        </w:rPr>
        <w:t xml:space="preserve"> e-škole knjižila kao svoju opremu , a do 31. 12. 2023. škola je vodila kao tuđu imovinu na korištenje</w:t>
      </w:r>
      <w:r>
        <w:rPr>
          <w:rFonts w:cs="Times New Roman"/>
        </w:rPr>
        <w:t xml:space="preserve"> stoga je došlo do povećanja u obujmu imovine u iznosu od 38.001,82 eura.</w:t>
      </w:r>
    </w:p>
    <w:p w14:paraId="1A51FE25" w14:textId="77777777" w:rsidR="00BA7D7A" w:rsidRPr="00D949D3" w:rsidRDefault="00BA7D7A" w:rsidP="006F0EFF">
      <w:pPr>
        <w:pStyle w:val="Bezproreda"/>
        <w:spacing w:line="276" w:lineRule="auto"/>
        <w:rPr>
          <w:rFonts w:cs="Times New Roman"/>
          <w:sz w:val="24"/>
          <w:szCs w:val="24"/>
        </w:rPr>
      </w:pPr>
    </w:p>
    <w:p w14:paraId="496F88E0" w14:textId="77777777" w:rsidR="008D5B9D" w:rsidRPr="00D949D3" w:rsidRDefault="008C4D2C" w:rsidP="006F0EFF">
      <w:pPr>
        <w:pStyle w:val="Bezproreda"/>
        <w:spacing w:line="276" w:lineRule="auto"/>
        <w:rPr>
          <w:rFonts w:cs="Times New Roman"/>
          <w:b/>
          <w:sz w:val="24"/>
          <w:szCs w:val="24"/>
          <w:u w:val="single"/>
        </w:rPr>
      </w:pPr>
      <w:bookmarkStart w:id="5" w:name="_Hlk125917693"/>
      <w:r w:rsidRPr="00D949D3">
        <w:rPr>
          <w:rFonts w:cs="Times New Roman"/>
          <w:b/>
          <w:sz w:val="24"/>
          <w:szCs w:val="24"/>
          <w:u w:val="single"/>
        </w:rPr>
        <w:t xml:space="preserve">BILJEŠKE UZ </w:t>
      </w:r>
      <w:r w:rsidR="008D5B9D" w:rsidRPr="00D949D3">
        <w:rPr>
          <w:rFonts w:cs="Times New Roman"/>
          <w:b/>
          <w:sz w:val="24"/>
          <w:szCs w:val="24"/>
          <w:u w:val="single"/>
        </w:rPr>
        <w:t>OBRAZAC: OBVEZE</w:t>
      </w:r>
    </w:p>
    <w:p w14:paraId="5455531A" w14:textId="77777777" w:rsidR="00D25416" w:rsidRPr="00D949D3" w:rsidRDefault="00D25416" w:rsidP="006F0EFF">
      <w:pPr>
        <w:pStyle w:val="Bezproreda"/>
        <w:spacing w:line="276" w:lineRule="auto"/>
        <w:rPr>
          <w:rFonts w:cs="Times New Roman"/>
          <w:b/>
          <w:sz w:val="24"/>
          <w:szCs w:val="24"/>
          <w:u w:val="single"/>
        </w:rPr>
      </w:pPr>
    </w:p>
    <w:p w14:paraId="6861FE1C" w14:textId="79964BA2" w:rsidR="004C43A3" w:rsidRPr="00D949D3" w:rsidRDefault="008D5B9D" w:rsidP="006F0EFF">
      <w:pPr>
        <w:pStyle w:val="Bezproreda"/>
        <w:spacing w:line="276" w:lineRule="auto"/>
        <w:rPr>
          <w:rFonts w:cs="Times New Roman"/>
          <w:b/>
          <w:sz w:val="24"/>
          <w:szCs w:val="24"/>
        </w:rPr>
      </w:pPr>
      <w:r w:rsidRPr="00D949D3">
        <w:rPr>
          <w:rFonts w:cs="Times New Roman"/>
          <w:b/>
          <w:sz w:val="24"/>
          <w:szCs w:val="24"/>
        </w:rPr>
        <w:t>B</w:t>
      </w:r>
      <w:r w:rsidR="008C4D2C" w:rsidRPr="00D949D3">
        <w:rPr>
          <w:rFonts w:cs="Times New Roman"/>
          <w:b/>
          <w:sz w:val="24"/>
          <w:szCs w:val="24"/>
        </w:rPr>
        <w:t>ilješka br</w:t>
      </w:r>
      <w:r w:rsidRPr="00D949D3">
        <w:rPr>
          <w:rFonts w:cs="Times New Roman"/>
          <w:b/>
          <w:sz w:val="24"/>
          <w:szCs w:val="24"/>
        </w:rPr>
        <w:t>oj</w:t>
      </w:r>
      <w:r w:rsidR="008C4D2C" w:rsidRPr="00D949D3">
        <w:rPr>
          <w:rFonts w:cs="Times New Roman"/>
          <w:b/>
          <w:sz w:val="24"/>
          <w:szCs w:val="24"/>
        </w:rPr>
        <w:t xml:space="preserve"> </w:t>
      </w:r>
      <w:r w:rsidR="008F1CBC" w:rsidRPr="00D949D3">
        <w:rPr>
          <w:rFonts w:cs="Times New Roman"/>
          <w:b/>
          <w:sz w:val="24"/>
          <w:szCs w:val="24"/>
        </w:rPr>
        <w:t>1</w:t>
      </w:r>
      <w:r w:rsidR="004814EA" w:rsidRPr="00D949D3">
        <w:rPr>
          <w:rFonts w:cs="Times New Roman"/>
          <w:b/>
          <w:sz w:val="24"/>
          <w:szCs w:val="24"/>
        </w:rPr>
        <w:t>8</w:t>
      </w:r>
      <w:r w:rsidR="00712054" w:rsidRPr="00D949D3">
        <w:rPr>
          <w:rFonts w:cs="Times New Roman"/>
          <w:b/>
          <w:sz w:val="24"/>
          <w:szCs w:val="24"/>
        </w:rPr>
        <w:t xml:space="preserve"> </w:t>
      </w:r>
      <w:r w:rsidRPr="00D949D3">
        <w:rPr>
          <w:rFonts w:cs="Times New Roman"/>
          <w:b/>
          <w:sz w:val="24"/>
          <w:szCs w:val="24"/>
        </w:rPr>
        <w:t xml:space="preserve">– Stanje obveza </w:t>
      </w:r>
      <w:r w:rsidR="004C43A3" w:rsidRPr="00D949D3">
        <w:rPr>
          <w:rFonts w:cs="Times New Roman"/>
          <w:b/>
          <w:sz w:val="24"/>
          <w:szCs w:val="24"/>
        </w:rPr>
        <w:t>na kraju izvještajnog razdoblja</w:t>
      </w:r>
      <w:r w:rsidRPr="00D949D3">
        <w:rPr>
          <w:rFonts w:cs="Times New Roman"/>
          <w:b/>
          <w:sz w:val="24"/>
          <w:szCs w:val="24"/>
        </w:rPr>
        <w:t xml:space="preserve"> </w:t>
      </w:r>
    </w:p>
    <w:p w14:paraId="5B6CEFF4" w14:textId="7D3E3D54" w:rsidR="00712054" w:rsidRPr="00D949D3" w:rsidRDefault="00712054" w:rsidP="006F0EFF">
      <w:pPr>
        <w:pStyle w:val="Bezproreda"/>
        <w:spacing w:line="276" w:lineRule="auto"/>
        <w:rPr>
          <w:rFonts w:cs="Times New Roman"/>
          <w:b/>
          <w:sz w:val="24"/>
          <w:szCs w:val="24"/>
        </w:rPr>
      </w:pPr>
    </w:p>
    <w:p w14:paraId="57C3A99D" w14:textId="56BF104D" w:rsidR="00712054" w:rsidRPr="00D949D3" w:rsidRDefault="00712054" w:rsidP="006F0EFF">
      <w:pPr>
        <w:pStyle w:val="Bezproreda"/>
        <w:spacing w:line="276" w:lineRule="auto"/>
        <w:rPr>
          <w:rFonts w:cs="Times New Roman"/>
          <w:bCs/>
        </w:rPr>
      </w:pPr>
      <w:r w:rsidRPr="00D949D3">
        <w:rPr>
          <w:rFonts w:cs="Times New Roman"/>
          <w:bCs/>
        </w:rPr>
        <w:t>Stanje dospjelih obveza na kraju</w:t>
      </w:r>
      <w:r w:rsidR="007F4D40" w:rsidRPr="00D949D3">
        <w:rPr>
          <w:rFonts w:cs="Times New Roman"/>
          <w:bCs/>
        </w:rPr>
        <w:t xml:space="preserve"> izvještajnog razdoblja iznosi </w:t>
      </w:r>
      <w:r w:rsidR="00546D70" w:rsidRPr="00D949D3">
        <w:rPr>
          <w:rFonts w:cs="Times New Roman"/>
          <w:bCs/>
        </w:rPr>
        <w:t xml:space="preserve">195.142,64 </w:t>
      </w:r>
      <w:r w:rsidR="007F4D40" w:rsidRPr="00D949D3">
        <w:rPr>
          <w:rFonts w:cs="Times New Roman"/>
          <w:bCs/>
        </w:rPr>
        <w:t>eur</w:t>
      </w:r>
      <w:r w:rsidR="00546D70" w:rsidRPr="00D949D3">
        <w:rPr>
          <w:rFonts w:cs="Times New Roman"/>
          <w:bCs/>
        </w:rPr>
        <w:t>a</w:t>
      </w:r>
      <w:r w:rsidRPr="00D949D3">
        <w:rPr>
          <w:rFonts w:cs="Times New Roman"/>
          <w:bCs/>
        </w:rPr>
        <w:t xml:space="preserve"> jer su sve obveze plaćene po dosp</w:t>
      </w:r>
      <w:r w:rsidR="000308C1" w:rsidRPr="00D949D3">
        <w:rPr>
          <w:rFonts w:cs="Times New Roman"/>
          <w:bCs/>
        </w:rPr>
        <w:t>i</w:t>
      </w:r>
      <w:r w:rsidRPr="00D949D3">
        <w:rPr>
          <w:rFonts w:cs="Times New Roman"/>
          <w:bCs/>
        </w:rPr>
        <w:t>jeću.</w:t>
      </w:r>
    </w:p>
    <w:p w14:paraId="125E6712" w14:textId="77777777" w:rsidR="008D5B9D" w:rsidRPr="00D949D3" w:rsidRDefault="008D5B9D" w:rsidP="006F0EFF">
      <w:pPr>
        <w:pStyle w:val="Bezproreda"/>
        <w:spacing w:line="276" w:lineRule="auto"/>
        <w:rPr>
          <w:rFonts w:cs="Times New Roman"/>
          <w:b/>
          <w:sz w:val="24"/>
          <w:szCs w:val="24"/>
        </w:rPr>
      </w:pPr>
      <w:r w:rsidRPr="00D949D3">
        <w:rPr>
          <w:rFonts w:cs="Times New Roman"/>
        </w:rPr>
        <w:t xml:space="preserve"> </w:t>
      </w:r>
    </w:p>
    <w:p w14:paraId="2EF66382" w14:textId="0C7347A4" w:rsidR="008C4D2C" w:rsidRPr="00D949D3" w:rsidRDefault="00A44696" w:rsidP="006F0EFF">
      <w:pPr>
        <w:pStyle w:val="Bezproreda"/>
        <w:spacing w:line="276" w:lineRule="auto"/>
        <w:rPr>
          <w:rFonts w:cs="Times New Roman"/>
        </w:rPr>
      </w:pPr>
      <w:r w:rsidRPr="00D949D3">
        <w:rPr>
          <w:rFonts w:cs="Times New Roman"/>
        </w:rPr>
        <w:t xml:space="preserve">Ukupno stanje </w:t>
      </w:r>
      <w:r w:rsidR="00315A1A" w:rsidRPr="00D949D3">
        <w:rPr>
          <w:rFonts w:cs="Times New Roman"/>
        </w:rPr>
        <w:t xml:space="preserve">dospjelih nepodmirenih </w:t>
      </w:r>
      <w:r w:rsidR="00712054" w:rsidRPr="00D949D3">
        <w:rPr>
          <w:rFonts w:cs="Times New Roman"/>
        </w:rPr>
        <w:t xml:space="preserve"> </w:t>
      </w:r>
      <w:r w:rsidRPr="00D949D3">
        <w:rPr>
          <w:rFonts w:cs="Times New Roman"/>
        </w:rPr>
        <w:t xml:space="preserve">obveza na kraju izvještajnog razdoblja iznosi </w:t>
      </w:r>
      <w:r w:rsidR="00546D70" w:rsidRPr="00D949D3">
        <w:rPr>
          <w:rFonts w:cs="Times New Roman"/>
          <w:bCs/>
        </w:rPr>
        <w:t xml:space="preserve">195.142,64 </w:t>
      </w:r>
      <w:r w:rsidR="008C1C6A" w:rsidRPr="00D949D3">
        <w:rPr>
          <w:rFonts w:cs="Times New Roman"/>
        </w:rPr>
        <w:t>eur</w:t>
      </w:r>
      <w:r w:rsidR="00546D70" w:rsidRPr="00D949D3">
        <w:rPr>
          <w:rFonts w:cs="Times New Roman"/>
        </w:rPr>
        <w:t>a</w:t>
      </w:r>
      <w:r w:rsidR="008C4D2C" w:rsidRPr="00D949D3">
        <w:rPr>
          <w:rFonts w:cs="Times New Roman"/>
        </w:rPr>
        <w:t xml:space="preserve"> i odnose se na:</w:t>
      </w:r>
    </w:p>
    <w:p w14:paraId="3D5436A3" w14:textId="3186DB03" w:rsidR="008C4D2C" w:rsidRPr="00D949D3" w:rsidRDefault="008C4D2C" w:rsidP="006F0EFF">
      <w:pPr>
        <w:pStyle w:val="Bezproreda"/>
        <w:numPr>
          <w:ilvl w:val="0"/>
          <w:numId w:val="3"/>
        </w:numPr>
        <w:spacing w:line="276" w:lineRule="auto"/>
        <w:rPr>
          <w:rFonts w:cs="Times New Roman"/>
        </w:rPr>
      </w:pPr>
      <w:r w:rsidRPr="00D949D3">
        <w:rPr>
          <w:rFonts w:cs="Times New Roman"/>
        </w:rPr>
        <w:t xml:space="preserve">Obveze za zaposlene u iznosu </w:t>
      </w:r>
      <w:r w:rsidR="0082172C" w:rsidRPr="00D949D3">
        <w:rPr>
          <w:rFonts w:cs="Times New Roman"/>
        </w:rPr>
        <w:t>18</w:t>
      </w:r>
      <w:r w:rsidR="005E6181" w:rsidRPr="00D949D3">
        <w:rPr>
          <w:rFonts w:cs="Times New Roman"/>
        </w:rPr>
        <w:t>5.010,78</w:t>
      </w:r>
      <w:r w:rsidR="0082172C" w:rsidRPr="00D949D3">
        <w:rPr>
          <w:rFonts w:cs="Times New Roman"/>
        </w:rPr>
        <w:t xml:space="preserve"> eur</w:t>
      </w:r>
      <w:r w:rsidR="00B52A95" w:rsidRPr="00D949D3">
        <w:rPr>
          <w:rFonts w:cs="Times New Roman"/>
        </w:rPr>
        <w:t>a</w:t>
      </w:r>
      <w:r w:rsidRPr="00D949D3">
        <w:rPr>
          <w:rFonts w:cs="Times New Roman"/>
        </w:rPr>
        <w:t xml:space="preserve"> – plaća za prosinac 20</w:t>
      </w:r>
      <w:r w:rsidR="00E80C14" w:rsidRPr="00D949D3">
        <w:rPr>
          <w:rFonts w:cs="Times New Roman"/>
        </w:rPr>
        <w:t>2</w:t>
      </w:r>
      <w:r w:rsidR="00546D70" w:rsidRPr="00D949D3">
        <w:rPr>
          <w:rFonts w:cs="Times New Roman"/>
        </w:rPr>
        <w:t>4</w:t>
      </w:r>
      <w:r w:rsidRPr="00D949D3">
        <w:rPr>
          <w:rFonts w:cs="Times New Roman"/>
        </w:rPr>
        <w:t>. godine koja se isplaćuje u siječnju 20</w:t>
      </w:r>
      <w:r w:rsidR="00A44696" w:rsidRPr="00D949D3">
        <w:rPr>
          <w:rFonts w:cs="Times New Roman"/>
        </w:rPr>
        <w:t>2</w:t>
      </w:r>
      <w:r w:rsidR="00546D70" w:rsidRPr="00D949D3">
        <w:rPr>
          <w:rFonts w:cs="Times New Roman"/>
        </w:rPr>
        <w:t>5</w:t>
      </w:r>
      <w:r w:rsidRPr="00D949D3">
        <w:rPr>
          <w:rFonts w:cs="Times New Roman"/>
        </w:rPr>
        <w:t>. godine</w:t>
      </w:r>
    </w:p>
    <w:p w14:paraId="62C0DED5" w14:textId="61E29D6B" w:rsidR="008C4D2C" w:rsidRPr="00D949D3" w:rsidRDefault="008C4D2C" w:rsidP="006F0EFF">
      <w:pPr>
        <w:pStyle w:val="Bezproreda"/>
        <w:numPr>
          <w:ilvl w:val="0"/>
          <w:numId w:val="3"/>
        </w:numPr>
        <w:spacing w:line="276" w:lineRule="auto"/>
        <w:rPr>
          <w:rFonts w:cs="Times New Roman"/>
        </w:rPr>
      </w:pPr>
      <w:r w:rsidRPr="00D949D3">
        <w:rPr>
          <w:rFonts w:cs="Times New Roman"/>
        </w:rPr>
        <w:t>Obveze za materijalne rashode za prosinac 20</w:t>
      </w:r>
      <w:r w:rsidR="00E80C14" w:rsidRPr="00D949D3">
        <w:rPr>
          <w:rFonts w:cs="Times New Roman"/>
        </w:rPr>
        <w:t>2</w:t>
      </w:r>
      <w:r w:rsidR="00546D70" w:rsidRPr="00D949D3">
        <w:rPr>
          <w:rFonts w:cs="Times New Roman"/>
        </w:rPr>
        <w:t>4</w:t>
      </w:r>
      <w:r w:rsidRPr="00D949D3">
        <w:rPr>
          <w:rFonts w:cs="Times New Roman"/>
        </w:rPr>
        <w:t>. godine</w:t>
      </w:r>
      <w:r w:rsidR="00A44696" w:rsidRPr="00D949D3">
        <w:rPr>
          <w:rFonts w:cs="Times New Roman"/>
        </w:rPr>
        <w:t>, a koji su plaćeni u siječnju 202</w:t>
      </w:r>
      <w:r w:rsidR="00546D70" w:rsidRPr="00D949D3">
        <w:rPr>
          <w:rFonts w:cs="Times New Roman"/>
        </w:rPr>
        <w:t>5</w:t>
      </w:r>
      <w:r w:rsidR="00A44696" w:rsidRPr="00D949D3">
        <w:rPr>
          <w:rFonts w:cs="Times New Roman"/>
        </w:rPr>
        <w:t>. godine</w:t>
      </w:r>
      <w:r w:rsidRPr="00D949D3">
        <w:rPr>
          <w:rFonts w:cs="Times New Roman"/>
        </w:rPr>
        <w:t xml:space="preserve"> u iznosu </w:t>
      </w:r>
      <w:r w:rsidR="00546D70" w:rsidRPr="00D949D3">
        <w:rPr>
          <w:rFonts w:cs="Times New Roman"/>
        </w:rPr>
        <w:t>9.997,31</w:t>
      </w:r>
      <w:r w:rsidR="0082172C" w:rsidRPr="00D949D3">
        <w:rPr>
          <w:rFonts w:cs="Times New Roman"/>
        </w:rPr>
        <w:t xml:space="preserve"> eur</w:t>
      </w:r>
      <w:r w:rsidR="00D82B8C" w:rsidRPr="00D949D3">
        <w:rPr>
          <w:rFonts w:cs="Times New Roman"/>
        </w:rPr>
        <w:t>a</w:t>
      </w:r>
    </w:p>
    <w:p w14:paraId="1C31867F" w14:textId="1D8CCB72" w:rsidR="008C4D2C" w:rsidRPr="00D949D3" w:rsidRDefault="008C4D2C" w:rsidP="006F0EFF">
      <w:pPr>
        <w:pStyle w:val="Bezproreda"/>
        <w:numPr>
          <w:ilvl w:val="0"/>
          <w:numId w:val="3"/>
        </w:numPr>
        <w:spacing w:line="276" w:lineRule="auto"/>
        <w:rPr>
          <w:rFonts w:cs="Times New Roman"/>
        </w:rPr>
      </w:pPr>
      <w:r w:rsidRPr="00D949D3">
        <w:rPr>
          <w:rFonts w:cs="Times New Roman"/>
        </w:rPr>
        <w:t xml:space="preserve">Obveze </w:t>
      </w:r>
      <w:r w:rsidR="006D398F" w:rsidRPr="00D949D3">
        <w:rPr>
          <w:rFonts w:cs="Times New Roman"/>
        </w:rPr>
        <w:t>proračunskih korisnika za povrat u proračun</w:t>
      </w:r>
      <w:r w:rsidRPr="00D949D3">
        <w:rPr>
          <w:rFonts w:cs="Times New Roman"/>
        </w:rPr>
        <w:t xml:space="preserve"> u iznosu </w:t>
      </w:r>
      <w:r w:rsidR="0082172C" w:rsidRPr="00D949D3">
        <w:rPr>
          <w:rFonts w:cs="Times New Roman"/>
        </w:rPr>
        <w:t>1</w:t>
      </w:r>
      <w:r w:rsidR="005E6181" w:rsidRPr="00D949D3">
        <w:rPr>
          <w:rFonts w:cs="Times New Roman"/>
        </w:rPr>
        <w:t>34,55</w:t>
      </w:r>
      <w:r w:rsidR="0082172C" w:rsidRPr="00D949D3">
        <w:rPr>
          <w:rFonts w:cs="Times New Roman"/>
        </w:rPr>
        <w:t xml:space="preserve"> eur</w:t>
      </w:r>
      <w:r w:rsidR="00B52A95" w:rsidRPr="00D949D3">
        <w:rPr>
          <w:rFonts w:cs="Times New Roman"/>
        </w:rPr>
        <w:t>a</w:t>
      </w:r>
      <w:r w:rsidR="00A26103" w:rsidRPr="00D949D3">
        <w:rPr>
          <w:rFonts w:cs="Times New Roman"/>
        </w:rPr>
        <w:t xml:space="preserve"> bolovanja na teret HZZO koja nisu refundirana u 202</w:t>
      </w:r>
      <w:r w:rsidR="00EE34FF" w:rsidRPr="00D949D3">
        <w:rPr>
          <w:rFonts w:cs="Times New Roman"/>
        </w:rPr>
        <w:t>4</w:t>
      </w:r>
      <w:r w:rsidR="00A26103" w:rsidRPr="00D949D3">
        <w:rPr>
          <w:rFonts w:cs="Times New Roman"/>
        </w:rPr>
        <w:t>.</w:t>
      </w:r>
      <w:r w:rsidR="006D398F" w:rsidRPr="00D949D3">
        <w:rPr>
          <w:rFonts w:cs="Times New Roman"/>
        </w:rPr>
        <w:t xml:space="preserve"> </w:t>
      </w:r>
      <w:r w:rsidR="00712054" w:rsidRPr="00D949D3">
        <w:rPr>
          <w:rFonts w:cs="Times New Roman"/>
        </w:rPr>
        <w:t>godini</w:t>
      </w:r>
    </w:p>
    <w:p w14:paraId="7267965A" w14:textId="25224A81" w:rsidR="00670785" w:rsidRPr="00D949D3" w:rsidRDefault="00670785" w:rsidP="00CD45FC">
      <w:pPr>
        <w:pStyle w:val="Bezproreda"/>
        <w:spacing w:line="276" w:lineRule="auto"/>
        <w:rPr>
          <w:rFonts w:cs="Times New Roman"/>
        </w:rPr>
      </w:pPr>
    </w:p>
    <w:p w14:paraId="330165F1" w14:textId="1EE73363" w:rsidR="00332CC4" w:rsidRPr="00D949D3" w:rsidRDefault="00332CC4" w:rsidP="001A0F24">
      <w:pPr>
        <w:pStyle w:val="Bezproreda"/>
        <w:spacing w:line="276" w:lineRule="auto"/>
        <w:ind w:left="720"/>
        <w:rPr>
          <w:rFonts w:cs="Times New Roman"/>
        </w:rPr>
      </w:pPr>
    </w:p>
    <w:bookmarkEnd w:id="5"/>
    <w:p w14:paraId="47BDFC21" w14:textId="77777777" w:rsidR="00D97AB2" w:rsidRPr="00D949D3" w:rsidRDefault="00D97AB2" w:rsidP="006F0EFF">
      <w:pPr>
        <w:pStyle w:val="Bezproreda"/>
        <w:spacing w:line="276" w:lineRule="auto"/>
        <w:rPr>
          <w:rFonts w:cs="Times New Roman"/>
        </w:rPr>
      </w:pPr>
    </w:p>
    <w:p w14:paraId="5E7E6038" w14:textId="77777777" w:rsidR="00D97AB2" w:rsidRPr="00D949D3" w:rsidRDefault="00D97AB2" w:rsidP="006F0EFF">
      <w:pPr>
        <w:pStyle w:val="Bezproreda"/>
        <w:spacing w:line="276" w:lineRule="auto"/>
        <w:rPr>
          <w:rFonts w:cs="Times New Roman"/>
        </w:rPr>
      </w:pPr>
    </w:p>
    <w:p w14:paraId="35BB84FA" w14:textId="77777777" w:rsidR="00626934" w:rsidRPr="00D949D3" w:rsidRDefault="00626934" w:rsidP="006F0EFF">
      <w:pPr>
        <w:pStyle w:val="Bezproreda"/>
        <w:spacing w:line="276" w:lineRule="auto"/>
        <w:rPr>
          <w:rFonts w:cs="Times New Roman"/>
        </w:rPr>
      </w:pPr>
    </w:p>
    <w:p w14:paraId="385E2103" w14:textId="614A3258" w:rsidR="00117E77" w:rsidRPr="00D949D3" w:rsidRDefault="0045149B" w:rsidP="006F0EFF">
      <w:pPr>
        <w:pStyle w:val="Bezproreda"/>
        <w:spacing w:line="276" w:lineRule="auto"/>
        <w:rPr>
          <w:rFonts w:cs="Times New Roman"/>
        </w:rPr>
      </w:pPr>
      <w:r w:rsidRPr="00D949D3">
        <w:rPr>
          <w:rFonts w:cs="Times New Roman"/>
        </w:rPr>
        <w:t xml:space="preserve">U Osijeku, </w:t>
      </w:r>
      <w:r w:rsidR="00626934" w:rsidRPr="00D949D3">
        <w:rPr>
          <w:rFonts w:cs="Times New Roman"/>
        </w:rPr>
        <w:t>3</w:t>
      </w:r>
      <w:r w:rsidR="00055A24" w:rsidRPr="00D949D3">
        <w:rPr>
          <w:rFonts w:cs="Times New Roman"/>
        </w:rPr>
        <w:t>1</w:t>
      </w:r>
      <w:r w:rsidRPr="00D949D3">
        <w:rPr>
          <w:rFonts w:cs="Times New Roman"/>
        </w:rPr>
        <w:t>. siječnja 20</w:t>
      </w:r>
      <w:r w:rsidR="00D8065C" w:rsidRPr="00D949D3">
        <w:rPr>
          <w:rFonts w:cs="Times New Roman"/>
        </w:rPr>
        <w:t>2</w:t>
      </w:r>
      <w:r w:rsidR="004814EA" w:rsidRPr="00D949D3">
        <w:rPr>
          <w:rFonts w:cs="Times New Roman"/>
        </w:rPr>
        <w:t>5</w:t>
      </w:r>
      <w:r w:rsidR="00117E77" w:rsidRPr="00D949D3">
        <w:rPr>
          <w:rFonts w:cs="Times New Roman"/>
        </w:rPr>
        <w:t>.</w:t>
      </w:r>
    </w:p>
    <w:p w14:paraId="0E25310E" w14:textId="77777777" w:rsidR="00117E77" w:rsidRPr="00D949D3" w:rsidRDefault="00117E77" w:rsidP="006F0EFF">
      <w:pPr>
        <w:pStyle w:val="Bezproreda"/>
        <w:spacing w:line="276" w:lineRule="auto"/>
        <w:rPr>
          <w:rFonts w:cs="Times New Roman"/>
        </w:rPr>
      </w:pPr>
    </w:p>
    <w:p w14:paraId="43F0FB0A" w14:textId="77777777" w:rsidR="00432326" w:rsidRPr="00D949D3" w:rsidRDefault="00432326" w:rsidP="006F0EFF">
      <w:pPr>
        <w:pStyle w:val="Bezproreda"/>
        <w:spacing w:line="276" w:lineRule="auto"/>
        <w:rPr>
          <w:rFonts w:cs="Times New Roman"/>
        </w:rPr>
      </w:pPr>
    </w:p>
    <w:p w14:paraId="0EDB99EF" w14:textId="77777777" w:rsidR="00117E77" w:rsidRPr="00D949D3" w:rsidRDefault="00D8065C" w:rsidP="006F0EFF">
      <w:pPr>
        <w:pStyle w:val="Bezproreda"/>
        <w:spacing w:line="276" w:lineRule="auto"/>
        <w:rPr>
          <w:rFonts w:cs="Times New Roman"/>
        </w:rPr>
      </w:pPr>
      <w:r w:rsidRPr="00D949D3">
        <w:rPr>
          <w:rFonts w:cs="Times New Roman"/>
        </w:rPr>
        <w:t>Osoba za kontaktiranje:</w:t>
      </w:r>
      <w:r w:rsidR="00117E77" w:rsidRPr="00D949D3">
        <w:rPr>
          <w:rFonts w:cs="Times New Roman"/>
        </w:rPr>
        <w:tab/>
      </w:r>
      <w:r w:rsidR="00117E77" w:rsidRPr="00D949D3">
        <w:rPr>
          <w:rFonts w:cs="Times New Roman"/>
        </w:rPr>
        <w:tab/>
      </w:r>
      <w:r w:rsidR="00117E77" w:rsidRPr="00D949D3">
        <w:rPr>
          <w:rFonts w:cs="Times New Roman"/>
        </w:rPr>
        <w:tab/>
      </w:r>
      <w:r w:rsidR="00117E77" w:rsidRPr="00D949D3">
        <w:rPr>
          <w:rFonts w:cs="Times New Roman"/>
        </w:rPr>
        <w:tab/>
      </w:r>
      <w:r w:rsidR="00117E77" w:rsidRPr="00D949D3">
        <w:rPr>
          <w:rFonts w:cs="Times New Roman"/>
        </w:rPr>
        <w:tab/>
      </w:r>
      <w:r w:rsidR="00117E77" w:rsidRPr="00D949D3">
        <w:rPr>
          <w:rFonts w:cs="Times New Roman"/>
        </w:rPr>
        <w:tab/>
      </w:r>
      <w:r w:rsidRPr="00D949D3">
        <w:rPr>
          <w:rFonts w:cs="Times New Roman"/>
        </w:rPr>
        <w:t>Odgovorna osoba:</w:t>
      </w:r>
    </w:p>
    <w:p w14:paraId="19AD1D80" w14:textId="55A54442" w:rsidR="00A9403C" w:rsidRPr="00D949D3" w:rsidRDefault="0058088C" w:rsidP="006F0EFF">
      <w:pPr>
        <w:pStyle w:val="Bezproreda"/>
        <w:spacing w:line="276" w:lineRule="auto"/>
        <w:rPr>
          <w:rFonts w:cs="Times New Roman"/>
        </w:rPr>
      </w:pPr>
      <w:r w:rsidRPr="00D949D3">
        <w:rPr>
          <w:rFonts w:cs="Times New Roman"/>
        </w:rPr>
        <w:t>Anita Vuica</w:t>
      </w:r>
      <w:r w:rsidR="00D8065C" w:rsidRPr="00D949D3">
        <w:rPr>
          <w:rFonts w:cs="Times New Roman"/>
        </w:rPr>
        <w:t xml:space="preserve">, voditelj računovodstva  </w:t>
      </w:r>
      <w:r w:rsidR="00D8065C" w:rsidRPr="00D949D3">
        <w:rPr>
          <w:rFonts w:cs="Times New Roman"/>
        </w:rPr>
        <w:tab/>
      </w:r>
      <w:r w:rsidR="00D8065C" w:rsidRPr="00D949D3">
        <w:rPr>
          <w:rFonts w:cs="Times New Roman"/>
        </w:rPr>
        <w:tab/>
      </w:r>
      <w:r w:rsidR="00117E77" w:rsidRPr="00D949D3">
        <w:rPr>
          <w:rFonts w:cs="Times New Roman"/>
        </w:rPr>
        <w:tab/>
      </w:r>
      <w:r w:rsidR="00117E77" w:rsidRPr="00D949D3">
        <w:rPr>
          <w:rFonts w:cs="Times New Roman"/>
        </w:rPr>
        <w:tab/>
      </w:r>
      <w:r w:rsidR="00D8065C" w:rsidRPr="00D949D3">
        <w:rPr>
          <w:rFonts w:cs="Times New Roman"/>
        </w:rPr>
        <w:t>Lidija Žaper, ravnateljica</w:t>
      </w:r>
    </w:p>
    <w:p w14:paraId="21516968" w14:textId="77777777" w:rsidR="00D8065C" w:rsidRPr="00D949D3" w:rsidRDefault="00D8065C" w:rsidP="006F0EFF">
      <w:pPr>
        <w:pStyle w:val="Bezproreda"/>
        <w:spacing w:line="276" w:lineRule="auto"/>
        <w:rPr>
          <w:rFonts w:cs="Arial"/>
        </w:rPr>
      </w:pPr>
      <w:r w:rsidRPr="00D949D3">
        <w:rPr>
          <w:rFonts w:cs="Times New Roman"/>
        </w:rPr>
        <w:t>Telefon za kontakt: 031 399 344</w:t>
      </w:r>
    </w:p>
    <w:sectPr w:rsidR="00D8065C" w:rsidRPr="00D949D3" w:rsidSect="00A11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A15D5"/>
    <w:multiLevelType w:val="hybridMultilevel"/>
    <w:tmpl w:val="CC30F98A"/>
    <w:lvl w:ilvl="0" w:tplc="4150F4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C7832"/>
    <w:multiLevelType w:val="hybridMultilevel"/>
    <w:tmpl w:val="FC222BF8"/>
    <w:lvl w:ilvl="0" w:tplc="34A28A52">
      <w:start w:val="16"/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71965"/>
    <w:multiLevelType w:val="hybridMultilevel"/>
    <w:tmpl w:val="CF4C19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881234"/>
    <w:multiLevelType w:val="hybridMultilevel"/>
    <w:tmpl w:val="E9E218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A0121C"/>
    <w:multiLevelType w:val="hybridMultilevel"/>
    <w:tmpl w:val="8D625D44"/>
    <w:lvl w:ilvl="0" w:tplc="03CABCA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170836">
    <w:abstractNumId w:val="3"/>
  </w:num>
  <w:num w:numId="2" w16cid:durableId="783958921">
    <w:abstractNumId w:val="2"/>
  </w:num>
  <w:num w:numId="3" w16cid:durableId="880244675">
    <w:abstractNumId w:val="1"/>
  </w:num>
  <w:num w:numId="4" w16cid:durableId="1248030784">
    <w:abstractNumId w:val="4"/>
  </w:num>
  <w:num w:numId="5" w16cid:durableId="1427992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F38"/>
    <w:rsid w:val="00006464"/>
    <w:rsid w:val="00010A24"/>
    <w:rsid w:val="00010FF4"/>
    <w:rsid w:val="00021A31"/>
    <w:rsid w:val="000308C1"/>
    <w:rsid w:val="00050E32"/>
    <w:rsid w:val="000551C7"/>
    <w:rsid w:val="00055A24"/>
    <w:rsid w:val="000660F7"/>
    <w:rsid w:val="000809AC"/>
    <w:rsid w:val="00086A75"/>
    <w:rsid w:val="00090405"/>
    <w:rsid w:val="00091D9C"/>
    <w:rsid w:val="000A0155"/>
    <w:rsid w:val="000A1BAE"/>
    <w:rsid w:val="000C0853"/>
    <w:rsid w:val="000C26A8"/>
    <w:rsid w:val="000F6851"/>
    <w:rsid w:val="000F71CB"/>
    <w:rsid w:val="0010299E"/>
    <w:rsid w:val="0010333D"/>
    <w:rsid w:val="001048D0"/>
    <w:rsid w:val="00112E26"/>
    <w:rsid w:val="00117E77"/>
    <w:rsid w:val="00121881"/>
    <w:rsid w:val="00123456"/>
    <w:rsid w:val="0012406D"/>
    <w:rsid w:val="00131507"/>
    <w:rsid w:val="00131A68"/>
    <w:rsid w:val="00137A9B"/>
    <w:rsid w:val="00142A4E"/>
    <w:rsid w:val="001432B8"/>
    <w:rsid w:val="00146B50"/>
    <w:rsid w:val="001521D7"/>
    <w:rsid w:val="001530CC"/>
    <w:rsid w:val="00153453"/>
    <w:rsid w:val="001553BD"/>
    <w:rsid w:val="00155714"/>
    <w:rsid w:val="00172ADC"/>
    <w:rsid w:val="00174CB2"/>
    <w:rsid w:val="00175528"/>
    <w:rsid w:val="001901B1"/>
    <w:rsid w:val="00194691"/>
    <w:rsid w:val="001A0F24"/>
    <w:rsid w:val="001A2AFF"/>
    <w:rsid w:val="001B0F4D"/>
    <w:rsid w:val="001B562D"/>
    <w:rsid w:val="001C1548"/>
    <w:rsid w:val="001D6763"/>
    <w:rsid w:val="001D7BC3"/>
    <w:rsid w:val="001E0DC0"/>
    <w:rsid w:val="001E1218"/>
    <w:rsid w:val="001F3BDA"/>
    <w:rsid w:val="001F7571"/>
    <w:rsid w:val="00201E50"/>
    <w:rsid w:val="00204513"/>
    <w:rsid w:val="00211471"/>
    <w:rsid w:val="00211506"/>
    <w:rsid w:val="00211EAA"/>
    <w:rsid w:val="00235FA5"/>
    <w:rsid w:val="00242C70"/>
    <w:rsid w:val="002432C5"/>
    <w:rsid w:val="00245584"/>
    <w:rsid w:val="00252346"/>
    <w:rsid w:val="0028326D"/>
    <w:rsid w:val="002859F2"/>
    <w:rsid w:val="0029481A"/>
    <w:rsid w:val="002962E7"/>
    <w:rsid w:val="002A51F0"/>
    <w:rsid w:val="002A6A48"/>
    <w:rsid w:val="002B32E4"/>
    <w:rsid w:val="002C6B78"/>
    <w:rsid w:val="002D190C"/>
    <w:rsid w:val="002F77A7"/>
    <w:rsid w:val="00300834"/>
    <w:rsid w:val="00304768"/>
    <w:rsid w:val="00305502"/>
    <w:rsid w:val="0031585C"/>
    <w:rsid w:val="00315A1A"/>
    <w:rsid w:val="00315EFD"/>
    <w:rsid w:val="0032199E"/>
    <w:rsid w:val="003258E1"/>
    <w:rsid w:val="00332CC4"/>
    <w:rsid w:val="00340865"/>
    <w:rsid w:val="0035512A"/>
    <w:rsid w:val="00370C95"/>
    <w:rsid w:val="00371E4F"/>
    <w:rsid w:val="00372EBE"/>
    <w:rsid w:val="00384A18"/>
    <w:rsid w:val="00385859"/>
    <w:rsid w:val="00393708"/>
    <w:rsid w:val="003A07BF"/>
    <w:rsid w:val="003A1B1A"/>
    <w:rsid w:val="003A3D6C"/>
    <w:rsid w:val="003A51A5"/>
    <w:rsid w:val="003A51BB"/>
    <w:rsid w:val="003B36EB"/>
    <w:rsid w:val="003B69A0"/>
    <w:rsid w:val="003C4280"/>
    <w:rsid w:val="003C53CA"/>
    <w:rsid w:val="003C6DEE"/>
    <w:rsid w:val="003D2038"/>
    <w:rsid w:val="003D26F3"/>
    <w:rsid w:val="003D6A23"/>
    <w:rsid w:val="003E47FE"/>
    <w:rsid w:val="003E76BC"/>
    <w:rsid w:val="003F514A"/>
    <w:rsid w:val="00403947"/>
    <w:rsid w:val="004067A5"/>
    <w:rsid w:val="00406F2D"/>
    <w:rsid w:val="00406F82"/>
    <w:rsid w:val="00407B36"/>
    <w:rsid w:val="00411A28"/>
    <w:rsid w:val="0041454B"/>
    <w:rsid w:val="004147A7"/>
    <w:rsid w:val="00424248"/>
    <w:rsid w:val="00431163"/>
    <w:rsid w:val="00432326"/>
    <w:rsid w:val="00432FC3"/>
    <w:rsid w:val="00442A33"/>
    <w:rsid w:val="00446698"/>
    <w:rsid w:val="00447990"/>
    <w:rsid w:val="0045149B"/>
    <w:rsid w:val="004665B3"/>
    <w:rsid w:val="00472E86"/>
    <w:rsid w:val="004771F4"/>
    <w:rsid w:val="004814EA"/>
    <w:rsid w:val="00482731"/>
    <w:rsid w:val="00491278"/>
    <w:rsid w:val="00496B04"/>
    <w:rsid w:val="00497B6A"/>
    <w:rsid w:val="004A753A"/>
    <w:rsid w:val="004B0927"/>
    <w:rsid w:val="004B0944"/>
    <w:rsid w:val="004C43A3"/>
    <w:rsid w:val="004D120A"/>
    <w:rsid w:val="00505310"/>
    <w:rsid w:val="00510087"/>
    <w:rsid w:val="00525CAF"/>
    <w:rsid w:val="00530D65"/>
    <w:rsid w:val="00534CFC"/>
    <w:rsid w:val="00546D70"/>
    <w:rsid w:val="005508F8"/>
    <w:rsid w:val="0057139D"/>
    <w:rsid w:val="00573562"/>
    <w:rsid w:val="0058088C"/>
    <w:rsid w:val="0058606C"/>
    <w:rsid w:val="0059116D"/>
    <w:rsid w:val="00592A30"/>
    <w:rsid w:val="00593DAB"/>
    <w:rsid w:val="00596E7D"/>
    <w:rsid w:val="005A36FD"/>
    <w:rsid w:val="005A38AE"/>
    <w:rsid w:val="005A5D89"/>
    <w:rsid w:val="005C06F6"/>
    <w:rsid w:val="005C0924"/>
    <w:rsid w:val="005C3511"/>
    <w:rsid w:val="005C3880"/>
    <w:rsid w:val="005C6CE6"/>
    <w:rsid w:val="005C707A"/>
    <w:rsid w:val="005D4C3E"/>
    <w:rsid w:val="005D616D"/>
    <w:rsid w:val="005E4DBA"/>
    <w:rsid w:val="005E6181"/>
    <w:rsid w:val="005F3ABC"/>
    <w:rsid w:val="005F7719"/>
    <w:rsid w:val="0060169E"/>
    <w:rsid w:val="00613D4E"/>
    <w:rsid w:val="0061650C"/>
    <w:rsid w:val="00626934"/>
    <w:rsid w:val="006306A4"/>
    <w:rsid w:val="00634A1B"/>
    <w:rsid w:val="00641DB6"/>
    <w:rsid w:val="00643841"/>
    <w:rsid w:val="00646FA7"/>
    <w:rsid w:val="00654FF1"/>
    <w:rsid w:val="0066304A"/>
    <w:rsid w:val="00670785"/>
    <w:rsid w:val="0067248E"/>
    <w:rsid w:val="00677396"/>
    <w:rsid w:val="006855CB"/>
    <w:rsid w:val="00692C27"/>
    <w:rsid w:val="006A316F"/>
    <w:rsid w:val="006A3E1B"/>
    <w:rsid w:val="006C0531"/>
    <w:rsid w:val="006C559B"/>
    <w:rsid w:val="006C6E7C"/>
    <w:rsid w:val="006D398F"/>
    <w:rsid w:val="006D4EB2"/>
    <w:rsid w:val="006D5690"/>
    <w:rsid w:val="006E3295"/>
    <w:rsid w:val="006F0468"/>
    <w:rsid w:val="006F0EFF"/>
    <w:rsid w:val="006F1832"/>
    <w:rsid w:val="006F58E0"/>
    <w:rsid w:val="0070223D"/>
    <w:rsid w:val="007071D8"/>
    <w:rsid w:val="007079DD"/>
    <w:rsid w:val="00712054"/>
    <w:rsid w:val="007179E6"/>
    <w:rsid w:val="00741660"/>
    <w:rsid w:val="0074176F"/>
    <w:rsid w:val="00743DAC"/>
    <w:rsid w:val="00751B0B"/>
    <w:rsid w:val="007540DC"/>
    <w:rsid w:val="00764968"/>
    <w:rsid w:val="00767CBC"/>
    <w:rsid w:val="007732C6"/>
    <w:rsid w:val="007A65C5"/>
    <w:rsid w:val="007C52A9"/>
    <w:rsid w:val="007C6A9F"/>
    <w:rsid w:val="007C7168"/>
    <w:rsid w:val="007D3697"/>
    <w:rsid w:val="007D3AC6"/>
    <w:rsid w:val="007E294E"/>
    <w:rsid w:val="007E5B27"/>
    <w:rsid w:val="007F3D4B"/>
    <w:rsid w:val="007F4D40"/>
    <w:rsid w:val="007F5FA7"/>
    <w:rsid w:val="00806B7B"/>
    <w:rsid w:val="008076AC"/>
    <w:rsid w:val="00811439"/>
    <w:rsid w:val="0082172C"/>
    <w:rsid w:val="008323FD"/>
    <w:rsid w:val="008439AD"/>
    <w:rsid w:val="008462A5"/>
    <w:rsid w:val="008503C6"/>
    <w:rsid w:val="00865D06"/>
    <w:rsid w:val="00873862"/>
    <w:rsid w:val="00876EA2"/>
    <w:rsid w:val="00881615"/>
    <w:rsid w:val="00887F47"/>
    <w:rsid w:val="0089505D"/>
    <w:rsid w:val="008A2EEF"/>
    <w:rsid w:val="008B19F3"/>
    <w:rsid w:val="008B1EFB"/>
    <w:rsid w:val="008B3935"/>
    <w:rsid w:val="008B5056"/>
    <w:rsid w:val="008B635D"/>
    <w:rsid w:val="008C1C6A"/>
    <w:rsid w:val="008C4D2C"/>
    <w:rsid w:val="008D5B9D"/>
    <w:rsid w:val="008E536D"/>
    <w:rsid w:val="008F1056"/>
    <w:rsid w:val="008F1CBC"/>
    <w:rsid w:val="008F41C9"/>
    <w:rsid w:val="008F598E"/>
    <w:rsid w:val="008F6390"/>
    <w:rsid w:val="008F6D85"/>
    <w:rsid w:val="00907926"/>
    <w:rsid w:val="009112A2"/>
    <w:rsid w:val="009135CB"/>
    <w:rsid w:val="009239AF"/>
    <w:rsid w:val="00927DB9"/>
    <w:rsid w:val="009340CA"/>
    <w:rsid w:val="0094258B"/>
    <w:rsid w:val="00950F7F"/>
    <w:rsid w:val="00960F1D"/>
    <w:rsid w:val="0096613B"/>
    <w:rsid w:val="00970903"/>
    <w:rsid w:val="00974BE1"/>
    <w:rsid w:val="0097579D"/>
    <w:rsid w:val="00987166"/>
    <w:rsid w:val="009875F7"/>
    <w:rsid w:val="0099059B"/>
    <w:rsid w:val="00993609"/>
    <w:rsid w:val="00995B28"/>
    <w:rsid w:val="00995E3F"/>
    <w:rsid w:val="009A0274"/>
    <w:rsid w:val="009A2BF9"/>
    <w:rsid w:val="009B6ED7"/>
    <w:rsid w:val="009B7E46"/>
    <w:rsid w:val="009C154E"/>
    <w:rsid w:val="009D424B"/>
    <w:rsid w:val="009D48E1"/>
    <w:rsid w:val="009D50D1"/>
    <w:rsid w:val="009E52DD"/>
    <w:rsid w:val="009F1EED"/>
    <w:rsid w:val="00A11C23"/>
    <w:rsid w:val="00A1736D"/>
    <w:rsid w:val="00A21577"/>
    <w:rsid w:val="00A244FB"/>
    <w:rsid w:val="00A25F95"/>
    <w:rsid w:val="00A26103"/>
    <w:rsid w:val="00A267D6"/>
    <w:rsid w:val="00A35017"/>
    <w:rsid w:val="00A44696"/>
    <w:rsid w:val="00A47AE2"/>
    <w:rsid w:val="00A5258E"/>
    <w:rsid w:val="00A630D1"/>
    <w:rsid w:val="00A644E8"/>
    <w:rsid w:val="00A73283"/>
    <w:rsid w:val="00A932DF"/>
    <w:rsid w:val="00A9403C"/>
    <w:rsid w:val="00AA3B8D"/>
    <w:rsid w:val="00AA605C"/>
    <w:rsid w:val="00AB3C5B"/>
    <w:rsid w:val="00AB4FC7"/>
    <w:rsid w:val="00AC154D"/>
    <w:rsid w:val="00AE6561"/>
    <w:rsid w:val="00AF1E11"/>
    <w:rsid w:val="00AF2C8C"/>
    <w:rsid w:val="00AF3312"/>
    <w:rsid w:val="00AF5DFD"/>
    <w:rsid w:val="00B01182"/>
    <w:rsid w:val="00B02C9A"/>
    <w:rsid w:val="00B04EC1"/>
    <w:rsid w:val="00B12B6F"/>
    <w:rsid w:val="00B13E36"/>
    <w:rsid w:val="00B15667"/>
    <w:rsid w:val="00B3261B"/>
    <w:rsid w:val="00B42CA3"/>
    <w:rsid w:val="00B452D9"/>
    <w:rsid w:val="00B505B5"/>
    <w:rsid w:val="00B52A95"/>
    <w:rsid w:val="00B557ED"/>
    <w:rsid w:val="00B566AB"/>
    <w:rsid w:val="00B64EE1"/>
    <w:rsid w:val="00B65365"/>
    <w:rsid w:val="00B728B2"/>
    <w:rsid w:val="00B73D26"/>
    <w:rsid w:val="00B7520A"/>
    <w:rsid w:val="00B807EA"/>
    <w:rsid w:val="00B82775"/>
    <w:rsid w:val="00B85C6C"/>
    <w:rsid w:val="00B943B8"/>
    <w:rsid w:val="00BA24EB"/>
    <w:rsid w:val="00BA6C31"/>
    <w:rsid w:val="00BA7D7A"/>
    <w:rsid w:val="00BB00A0"/>
    <w:rsid w:val="00BC51E0"/>
    <w:rsid w:val="00BD0143"/>
    <w:rsid w:val="00BD1C7F"/>
    <w:rsid w:val="00BE1BBD"/>
    <w:rsid w:val="00BE2953"/>
    <w:rsid w:val="00BE68FB"/>
    <w:rsid w:val="00BF0033"/>
    <w:rsid w:val="00C06157"/>
    <w:rsid w:val="00C10979"/>
    <w:rsid w:val="00C15246"/>
    <w:rsid w:val="00C15BAC"/>
    <w:rsid w:val="00C17EE1"/>
    <w:rsid w:val="00C2099F"/>
    <w:rsid w:val="00C25F20"/>
    <w:rsid w:val="00C33CE2"/>
    <w:rsid w:val="00C34FAF"/>
    <w:rsid w:val="00C40D58"/>
    <w:rsid w:val="00C4385B"/>
    <w:rsid w:val="00C46102"/>
    <w:rsid w:val="00C53BAC"/>
    <w:rsid w:val="00C64253"/>
    <w:rsid w:val="00C66408"/>
    <w:rsid w:val="00C7046D"/>
    <w:rsid w:val="00C7205F"/>
    <w:rsid w:val="00C72304"/>
    <w:rsid w:val="00C81197"/>
    <w:rsid w:val="00C92952"/>
    <w:rsid w:val="00C97B70"/>
    <w:rsid w:val="00C97CEE"/>
    <w:rsid w:val="00CA1E77"/>
    <w:rsid w:val="00CA4896"/>
    <w:rsid w:val="00CA56A9"/>
    <w:rsid w:val="00CA708A"/>
    <w:rsid w:val="00CC4A4E"/>
    <w:rsid w:val="00CD45FC"/>
    <w:rsid w:val="00CD5485"/>
    <w:rsid w:val="00CD7F69"/>
    <w:rsid w:val="00CE2483"/>
    <w:rsid w:val="00CE3C4A"/>
    <w:rsid w:val="00CE4F3A"/>
    <w:rsid w:val="00D032F1"/>
    <w:rsid w:val="00D05AF4"/>
    <w:rsid w:val="00D25416"/>
    <w:rsid w:val="00D310D3"/>
    <w:rsid w:val="00D35506"/>
    <w:rsid w:val="00D35507"/>
    <w:rsid w:val="00D405C2"/>
    <w:rsid w:val="00D4608B"/>
    <w:rsid w:val="00D52B64"/>
    <w:rsid w:val="00D5699A"/>
    <w:rsid w:val="00D576B5"/>
    <w:rsid w:val="00D6767D"/>
    <w:rsid w:val="00D727BB"/>
    <w:rsid w:val="00D8065C"/>
    <w:rsid w:val="00D82B8C"/>
    <w:rsid w:val="00D86288"/>
    <w:rsid w:val="00D90215"/>
    <w:rsid w:val="00D949D3"/>
    <w:rsid w:val="00D97AB2"/>
    <w:rsid w:val="00DA2BF2"/>
    <w:rsid w:val="00DB4511"/>
    <w:rsid w:val="00DB502B"/>
    <w:rsid w:val="00DB6C15"/>
    <w:rsid w:val="00DD3268"/>
    <w:rsid w:val="00DD3A2E"/>
    <w:rsid w:val="00DD72F9"/>
    <w:rsid w:val="00DE52D0"/>
    <w:rsid w:val="00DE779F"/>
    <w:rsid w:val="00DF10F6"/>
    <w:rsid w:val="00DF1853"/>
    <w:rsid w:val="00DF30B2"/>
    <w:rsid w:val="00E02083"/>
    <w:rsid w:val="00E063FF"/>
    <w:rsid w:val="00E20F53"/>
    <w:rsid w:val="00E22287"/>
    <w:rsid w:val="00E22318"/>
    <w:rsid w:val="00E33B69"/>
    <w:rsid w:val="00E55318"/>
    <w:rsid w:val="00E77051"/>
    <w:rsid w:val="00E80C14"/>
    <w:rsid w:val="00E8121A"/>
    <w:rsid w:val="00E92B50"/>
    <w:rsid w:val="00EA19E9"/>
    <w:rsid w:val="00EB5AD3"/>
    <w:rsid w:val="00EB6C09"/>
    <w:rsid w:val="00EC4B69"/>
    <w:rsid w:val="00EE34FF"/>
    <w:rsid w:val="00EE79F3"/>
    <w:rsid w:val="00EE7FEA"/>
    <w:rsid w:val="00EF184E"/>
    <w:rsid w:val="00EF37A2"/>
    <w:rsid w:val="00F04FAC"/>
    <w:rsid w:val="00F16A01"/>
    <w:rsid w:val="00F1788F"/>
    <w:rsid w:val="00F179E6"/>
    <w:rsid w:val="00F210F2"/>
    <w:rsid w:val="00F41508"/>
    <w:rsid w:val="00F4292A"/>
    <w:rsid w:val="00F473B7"/>
    <w:rsid w:val="00F52BED"/>
    <w:rsid w:val="00F543CD"/>
    <w:rsid w:val="00F60A41"/>
    <w:rsid w:val="00F6303F"/>
    <w:rsid w:val="00F644ED"/>
    <w:rsid w:val="00F726CF"/>
    <w:rsid w:val="00F73F75"/>
    <w:rsid w:val="00F75764"/>
    <w:rsid w:val="00F87E56"/>
    <w:rsid w:val="00F909FE"/>
    <w:rsid w:val="00F92B6D"/>
    <w:rsid w:val="00FA50F6"/>
    <w:rsid w:val="00FB3E71"/>
    <w:rsid w:val="00FB503A"/>
    <w:rsid w:val="00FB70DE"/>
    <w:rsid w:val="00FD03B5"/>
    <w:rsid w:val="00FD2F38"/>
    <w:rsid w:val="00FD688F"/>
    <w:rsid w:val="00FD7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B6D76"/>
  <w15:docId w15:val="{C16A2D91-A57C-4C90-9387-ECC59F0E7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15BAC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63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30D1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5C7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6A3E1B"/>
    <w:rPr>
      <w:i/>
      <w:iCs/>
    </w:rPr>
  </w:style>
  <w:style w:type="paragraph" w:styleId="Odlomakpopisa">
    <w:name w:val="List Paragraph"/>
    <w:basedOn w:val="Normal"/>
    <w:uiPriority w:val="34"/>
    <w:qFormat/>
    <w:rsid w:val="00C92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38A90-46F9-4561-BE2A-ECA1FCB05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6</Pages>
  <Words>1881</Words>
  <Characters>10722</Characters>
  <Application>Microsoft Office Word</Application>
  <DocSecurity>0</DocSecurity>
  <Lines>89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RACUNOVODSTVO</dc:creator>
  <cp:lastModifiedBy>Anita Vuica</cp:lastModifiedBy>
  <cp:revision>71</cp:revision>
  <cp:lastPrinted>2025-01-28T10:20:00Z</cp:lastPrinted>
  <dcterms:created xsi:type="dcterms:W3CDTF">2025-01-28T10:19:00Z</dcterms:created>
  <dcterms:modified xsi:type="dcterms:W3CDTF">2025-01-31T10:29:00Z</dcterms:modified>
</cp:coreProperties>
</file>