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AAD6C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TEME ZA ZAVRŠNI ISPIT : </w:t>
      </w:r>
      <w:r>
        <w:rPr>
          <w:b/>
          <w:i/>
          <w:sz w:val="28"/>
          <w:szCs w:val="24"/>
        </w:rPr>
        <w:t>POSLOVNI TAJNIK</w:t>
      </w:r>
    </w:p>
    <w:p w14:paraId="327C0BCF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školska godina 202</w:t>
      </w:r>
      <w:r>
        <w:rPr>
          <w:rFonts w:hint="default"/>
          <w:b/>
          <w:sz w:val="28"/>
          <w:szCs w:val="24"/>
          <w:lang w:val="hr-HR"/>
        </w:rPr>
        <w:t>6</w:t>
      </w:r>
      <w:r>
        <w:rPr>
          <w:b/>
          <w:sz w:val="28"/>
          <w:szCs w:val="24"/>
        </w:rPr>
        <w:t>./202</w:t>
      </w:r>
      <w:r>
        <w:rPr>
          <w:rFonts w:hint="default"/>
          <w:b/>
          <w:sz w:val="28"/>
          <w:szCs w:val="24"/>
          <w:lang w:val="hr-HR"/>
        </w:rPr>
        <w:t>7</w:t>
      </w:r>
      <w:r>
        <w:rPr>
          <w:b/>
          <w:sz w:val="28"/>
          <w:szCs w:val="24"/>
        </w:rPr>
        <w:t>.</w:t>
      </w:r>
    </w:p>
    <w:p w14:paraId="5BDDDC8A">
      <w:pPr>
        <w:jc w:val="center"/>
        <w:rPr>
          <w:b/>
          <w:sz w:val="28"/>
          <w:szCs w:val="24"/>
        </w:rPr>
      </w:pPr>
    </w:p>
    <w:p w14:paraId="696279E4">
      <w:pPr>
        <w:rPr>
          <w:b/>
          <w:sz w:val="28"/>
          <w:szCs w:val="24"/>
        </w:rPr>
      </w:pPr>
      <w:r>
        <w:rPr>
          <w:b/>
          <w:sz w:val="28"/>
          <w:szCs w:val="24"/>
        </w:rPr>
        <w:t>Predmet:  Tehnika komuniciranja</w:t>
      </w:r>
    </w:p>
    <w:p w14:paraId="01EAFEEB">
      <w:pPr>
        <w:rPr>
          <w:rFonts w:hint="default"/>
          <w:sz w:val="24"/>
          <w:szCs w:val="24"/>
          <w:lang w:val="hr-HR"/>
        </w:rPr>
      </w:pPr>
      <w:r>
        <w:rPr>
          <w:b/>
          <w:sz w:val="28"/>
          <w:szCs w:val="24"/>
        </w:rPr>
        <w:t>Mentor/i:   Natalija Bilan</w:t>
      </w:r>
      <w:r>
        <w:rPr>
          <w:rFonts w:hint="default"/>
          <w:b/>
          <w:sz w:val="28"/>
          <w:szCs w:val="24"/>
          <w:lang w:val="hr-HR"/>
        </w:rPr>
        <w:t>d</w:t>
      </w:r>
      <w:bookmarkStart w:id="0" w:name="_GoBack"/>
      <w:bookmarkEnd w:id="0"/>
      <w:r>
        <w:rPr>
          <w:b/>
          <w:sz w:val="28"/>
          <w:szCs w:val="24"/>
        </w:rPr>
        <w:t>žić, dipl.oec.</w:t>
      </w:r>
      <w:r>
        <w:rPr>
          <w:rFonts w:hint="default"/>
          <w:b/>
          <w:sz w:val="28"/>
          <w:szCs w:val="24"/>
          <w:lang w:val="hr-HR"/>
        </w:rPr>
        <w:t xml:space="preserve"> , Hrvoje Kovač, dipl.oec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7904"/>
      </w:tblGrid>
      <w:tr w14:paraId="25A0B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F421DBE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Redni br.</w:t>
            </w:r>
          </w:p>
        </w:tc>
        <w:tc>
          <w:tcPr>
            <w:tcW w:w="7904" w:type="dxa"/>
            <w:vAlign w:val="center"/>
          </w:tcPr>
          <w:p w14:paraId="167BC77D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Teme za izradu završnog rada</w:t>
            </w:r>
          </w:p>
        </w:tc>
      </w:tr>
      <w:tr w14:paraId="5CA81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1EB4C6F">
            <w:pPr>
              <w:pStyle w:val="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5ADFF432">
            <w:pPr>
              <w:spacing w:line="259" w:lineRule="auto"/>
              <w:ind w:left="357"/>
              <w:rPr>
                <w:sz w:val="24"/>
              </w:rPr>
            </w:pPr>
            <w:r>
              <w:rPr>
                <w:sz w:val="24"/>
              </w:rPr>
              <w:t>Važnost komunikacije u poslovnom svijetu</w:t>
            </w:r>
          </w:p>
        </w:tc>
      </w:tr>
      <w:tr w14:paraId="17AD1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6EDFC55">
            <w:pPr>
              <w:pStyle w:val="4"/>
              <w:numPr>
                <w:ilvl w:val="0"/>
                <w:numId w:val="1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62F62317">
            <w:pPr>
              <w:spacing w:line="259" w:lineRule="auto"/>
              <w:ind w:left="357"/>
              <w:rPr>
                <w:sz w:val="24"/>
              </w:rPr>
            </w:pPr>
            <w:r>
              <w:rPr>
                <w:sz w:val="24"/>
              </w:rPr>
              <w:t>Razvoj komunikacije kroz povijest</w:t>
            </w:r>
          </w:p>
        </w:tc>
      </w:tr>
      <w:tr w14:paraId="0762E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75FB8CB">
            <w:pPr>
              <w:pStyle w:val="4"/>
              <w:numPr>
                <w:ilvl w:val="0"/>
                <w:numId w:val="1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5E413A35">
            <w:pPr>
              <w:spacing w:line="259" w:lineRule="auto"/>
              <w:ind w:left="357"/>
              <w:rPr>
                <w:sz w:val="24"/>
              </w:rPr>
            </w:pPr>
            <w:r>
              <w:rPr>
                <w:sz w:val="24"/>
              </w:rPr>
              <w:t>Verbalna i neverbalna komunikacija</w:t>
            </w:r>
          </w:p>
        </w:tc>
      </w:tr>
      <w:tr w14:paraId="38262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7C887E1">
            <w:pPr>
              <w:pStyle w:val="4"/>
              <w:numPr>
                <w:ilvl w:val="0"/>
                <w:numId w:val="1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6311ACFC">
            <w:pPr>
              <w:spacing w:line="259" w:lineRule="auto"/>
              <w:ind w:left="357"/>
              <w:rPr>
                <w:sz w:val="24"/>
              </w:rPr>
            </w:pPr>
            <w:r>
              <w:rPr>
                <w:sz w:val="24"/>
              </w:rPr>
              <w:t>Pisano poslovno komuniciranje</w:t>
            </w:r>
          </w:p>
        </w:tc>
      </w:tr>
      <w:tr w14:paraId="06658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BF016E0">
            <w:pPr>
              <w:pStyle w:val="4"/>
              <w:numPr>
                <w:ilvl w:val="0"/>
                <w:numId w:val="1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34AA5AAE">
            <w:pPr>
              <w:spacing w:line="259" w:lineRule="auto"/>
              <w:ind w:left="357"/>
              <w:rPr>
                <w:sz w:val="24"/>
              </w:rPr>
            </w:pPr>
            <w:r>
              <w:rPr>
                <w:sz w:val="24"/>
              </w:rPr>
              <w:t>Faze kupoprodajnog poslovanja</w:t>
            </w:r>
          </w:p>
        </w:tc>
      </w:tr>
      <w:tr w14:paraId="14462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0FB8546">
            <w:pPr>
              <w:pStyle w:val="4"/>
              <w:numPr>
                <w:ilvl w:val="0"/>
                <w:numId w:val="1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4C347A56">
            <w:pPr>
              <w:spacing w:line="259" w:lineRule="auto"/>
              <w:ind w:left="357"/>
              <w:rPr>
                <w:sz w:val="24"/>
              </w:rPr>
            </w:pPr>
            <w:r>
              <w:rPr>
                <w:sz w:val="24"/>
              </w:rPr>
              <w:t>Teškoće u komercijalnom poslovanju</w:t>
            </w:r>
          </w:p>
        </w:tc>
      </w:tr>
      <w:tr w14:paraId="33170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1471889">
            <w:pPr>
              <w:pStyle w:val="4"/>
              <w:numPr>
                <w:ilvl w:val="0"/>
                <w:numId w:val="1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7F852CDD">
            <w:pPr>
              <w:spacing w:line="259" w:lineRule="auto"/>
              <w:ind w:left="357"/>
              <w:rPr>
                <w:sz w:val="24"/>
              </w:rPr>
            </w:pPr>
            <w:r>
              <w:rPr>
                <w:sz w:val="24"/>
              </w:rPr>
              <w:t>Dopisivanje u turizmu</w:t>
            </w:r>
          </w:p>
        </w:tc>
      </w:tr>
      <w:tr w14:paraId="008A9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5522256">
            <w:pPr>
              <w:pStyle w:val="4"/>
              <w:numPr>
                <w:ilvl w:val="0"/>
                <w:numId w:val="1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0AFBFFA2">
            <w:pPr>
              <w:spacing w:line="259" w:lineRule="auto"/>
              <w:ind w:left="357"/>
              <w:rPr>
                <w:sz w:val="24"/>
              </w:rPr>
            </w:pPr>
            <w:r>
              <w:rPr>
                <w:sz w:val="24"/>
              </w:rPr>
              <w:t>Dopisivanje u posredništvu i vanjskoj trgovini</w:t>
            </w:r>
          </w:p>
        </w:tc>
      </w:tr>
      <w:tr w14:paraId="4FE55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060B595">
            <w:pPr>
              <w:pStyle w:val="4"/>
              <w:numPr>
                <w:ilvl w:val="0"/>
                <w:numId w:val="1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7923078B">
            <w:pPr>
              <w:spacing w:line="259" w:lineRule="auto"/>
              <w:ind w:left="357"/>
              <w:rPr>
                <w:sz w:val="24"/>
              </w:rPr>
            </w:pPr>
            <w:r>
              <w:rPr>
                <w:sz w:val="24"/>
              </w:rPr>
              <w:t>Službeno dopisivanje</w:t>
            </w:r>
          </w:p>
        </w:tc>
      </w:tr>
      <w:tr w14:paraId="13F57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BA6BE05">
            <w:pPr>
              <w:pStyle w:val="4"/>
              <w:numPr>
                <w:ilvl w:val="0"/>
                <w:numId w:val="1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36D49218">
            <w:pPr>
              <w:spacing w:line="259" w:lineRule="auto"/>
              <w:ind w:left="357"/>
              <w:rPr>
                <w:sz w:val="24"/>
              </w:rPr>
            </w:pPr>
            <w:r>
              <w:rPr>
                <w:sz w:val="24"/>
              </w:rPr>
              <w:t>Zapisnici sa poslovnih sastanaka</w:t>
            </w:r>
          </w:p>
        </w:tc>
      </w:tr>
      <w:tr w14:paraId="496EF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B341192">
            <w:pPr>
              <w:pStyle w:val="4"/>
              <w:numPr>
                <w:ilvl w:val="0"/>
                <w:numId w:val="1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2792E52F">
            <w:pPr>
              <w:spacing w:line="259" w:lineRule="auto"/>
              <w:ind w:left="357"/>
              <w:rPr>
                <w:sz w:val="24"/>
              </w:rPr>
            </w:pPr>
            <w:r>
              <w:rPr>
                <w:sz w:val="24"/>
              </w:rPr>
              <w:t>Postupanje s poštom u poslovnoj organizaciji i upravnim tijelima</w:t>
            </w:r>
          </w:p>
        </w:tc>
      </w:tr>
      <w:tr w14:paraId="2090D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155D578">
            <w:pPr>
              <w:pStyle w:val="4"/>
              <w:numPr>
                <w:ilvl w:val="0"/>
                <w:numId w:val="1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14EB43B3">
            <w:pPr>
              <w:spacing w:line="259" w:lineRule="auto"/>
              <w:ind w:left="357"/>
              <w:rPr>
                <w:sz w:val="24"/>
              </w:rPr>
            </w:pPr>
            <w:r>
              <w:rPr>
                <w:sz w:val="24"/>
              </w:rPr>
              <w:t>Suvremeni oblici poslovne komunikacije</w:t>
            </w:r>
          </w:p>
        </w:tc>
      </w:tr>
      <w:tr w14:paraId="59D75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03273AC">
            <w:pPr>
              <w:pStyle w:val="4"/>
              <w:numPr>
                <w:ilvl w:val="0"/>
                <w:numId w:val="1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5A8C77A8">
            <w:pPr>
              <w:spacing w:line="259" w:lineRule="auto"/>
              <w:ind w:left="357"/>
              <w:rPr>
                <w:sz w:val="24"/>
              </w:rPr>
            </w:pPr>
            <w:r>
              <w:rPr>
                <w:sz w:val="24"/>
              </w:rPr>
              <w:t>Asertivna komunikacija</w:t>
            </w:r>
          </w:p>
        </w:tc>
      </w:tr>
    </w:tbl>
    <w:p w14:paraId="34400014">
      <w:pPr>
        <w:spacing w:line="276" w:lineRule="auto"/>
        <w:ind w:left="66"/>
        <w:rPr>
          <w:sz w:val="24"/>
          <w:szCs w:val="24"/>
        </w:rPr>
      </w:pPr>
    </w:p>
    <w:p w14:paraId="164FCE51">
      <w:pPr>
        <w:rPr>
          <w:b/>
          <w:sz w:val="28"/>
          <w:szCs w:val="24"/>
        </w:rPr>
      </w:pPr>
    </w:p>
    <w:p w14:paraId="0EAAC51B">
      <w:pPr>
        <w:rPr>
          <w:b/>
          <w:sz w:val="28"/>
          <w:szCs w:val="24"/>
        </w:rPr>
      </w:pPr>
    </w:p>
    <w:p w14:paraId="485861D1">
      <w:pPr>
        <w:rPr>
          <w:b/>
          <w:sz w:val="28"/>
          <w:szCs w:val="24"/>
        </w:rPr>
      </w:pPr>
    </w:p>
    <w:p w14:paraId="01AD73EF">
      <w:pPr>
        <w:rPr>
          <w:b/>
          <w:sz w:val="28"/>
          <w:szCs w:val="24"/>
        </w:rPr>
      </w:pPr>
      <w:r>
        <w:rPr>
          <w:b/>
          <w:sz w:val="28"/>
          <w:szCs w:val="24"/>
        </w:rPr>
        <w:t>Predmet: Tajničko poslovanje</w:t>
      </w:r>
    </w:p>
    <w:p w14:paraId="7645459A">
      <w:pPr>
        <w:rPr>
          <w:rFonts w:hint="default"/>
          <w:sz w:val="24"/>
          <w:szCs w:val="24"/>
          <w:lang w:val="hr-HR"/>
        </w:rPr>
      </w:pPr>
      <w:r>
        <w:rPr>
          <w:b/>
          <w:sz w:val="28"/>
          <w:szCs w:val="24"/>
        </w:rPr>
        <w:t xml:space="preserve">Mentor/i:  </w:t>
      </w:r>
      <w:r>
        <w:rPr>
          <w:rFonts w:hint="default"/>
          <w:b/>
          <w:sz w:val="28"/>
          <w:szCs w:val="24"/>
          <w:lang w:val="hr-HR"/>
        </w:rPr>
        <w:t>Karolina Vencl Livazović, mag.iur, Natalija Bilandžić, dipl.oec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7904"/>
      </w:tblGrid>
      <w:tr w14:paraId="7DA06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A8C2479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Redni br.</w:t>
            </w:r>
          </w:p>
        </w:tc>
        <w:tc>
          <w:tcPr>
            <w:tcW w:w="7904" w:type="dxa"/>
            <w:vAlign w:val="center"/>
          </w:tcPr>
          <w:p w14:paraId="4D602CB8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Teme za izradu završnog rada</w:t>
            </w:r>
          </w:p>
        </w:tc>
      </w:tr>
      <w:tr w14:paraId="7023E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D4A39D8">
            <w:pPr>
              <w:pStyle w:val="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7399D8ED">
            <w:pPr>
              <w:ind w:left="360"/>
            </w:pPr>
            <w:r>
              <w:t xml:space="preserve">Pojam i važnost tajničkog poslovanja </w:t>
            </w:r>
          </w:p>
        </w:tc>
      </w:tr>
      <w:tr w14:paraId="7A84B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C03B0CB">
            <w:pPr>
              <w:pStyle w:val="4"/>
              <w:numPr>
                <w:ilvl w:val="0"/>
                <w:numId w:val="2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24A21ECF">
            <w:pPr>
              <w:ind w:left="360"/>
            </w:pPr>
            <w:r>
              <w:t>Uredsko poslovanje</w:t>
            </w:r>
          </w:p>
        </w:tc>
      </w:tr>
      <w:tr w14:paraId="7B148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00C9EE3">
            <w:pPr>
              <w:pStyle w:val="4"/>
              <w:numPr>
                <w:ilvl w:val="0"/>
                <w:numId w:val="2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0F3839F8">
            <w:pPr>
              <w:ind w:left="360"/>
            </w:pPr>
            <w:r>
              <w:t>Računovodstveno poslovanje</w:t>
            </w:r>
          </w:p>
        </w:tc>
      </w:tr>
      <w:tr w14:paraId="1ECE3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DACAF34">
            <w:pPr>
              <w:pStyle w:val="4"/>
              <w:numPr>
                <w:ilvl w:val="0"/>
                <w:numId w:val="2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44CA4537">
            <w:pPr>
              <w:ind w:left="360"/>
            </w:pPr>
            <w:r>
              <w:t>Poslovni bonton</w:t>
            </w:r>
          </w:p>
        </w:tc>
      </w:tr>
      <w:tr w14:paraId="2BCF7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8C6D204">
            <w:pPr>
              <w:pStyle w:val="4"/>
              <w:numPr>
                <w:ilvl w:val="0"/>
                <w:numId w:val="2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2E73CEC0">
            <w:pPr>
              <w:ind w:left="360"/>
            </w:pPr>
            <w:r>
              <w:t>Ponašanje tajnika i rad u uredu</w:t>
            </w:r>
          </w:p>
        </w:tc>
      </w:tr>
      <w:tr w14:paraId="7D3F0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17FEC49">
            <w:pPr>
              <w:pStyle w:val="4"/>
              <w:numPr>
                <w:ilvl w:val="0"/>
                <w:numId w:val="2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33988550">
            <w:pPr>
              <w:ind w:left="360"/>
            </w:pPr>
            <w:r>
              <w:t>Planiranje rada i upravljanje informacijama</w:t>
            </w:r>
          </w:p>
        </w:tc>
      </w:tr>
      <w:tr w14:paraId="5AA01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6922CA3">
            <w:pPr>
              <w:pStyle w:val="4"/>
              <w:numPr>
                <w:ilvl w:val="0"/>
                <w:numId w:val="2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60C758A2">
            <w:pPr>
              <w:ind w:left="360"/>
            </w:pPr>
            <w:r>
              <w:t>Odnosi s javnošću</w:t>
            </w:r>
          </w:p>
        </w:tc>
      </w:tr>
      <w:tr w14:paraId="7FFB4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B75893F">
            <w:pPr>
              <w:pStyle w:val="4"/>
              <w:numPr>
                <w:ilvl w:val="0"/>
                <w:numId w:val="2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771F1F28">
            <w:pPr>
              <w:ind w:left="360"/>
            </w:pPr>
            <w:r>
              <w:t>Odnosi s medijima</w:t>
            </w:r>
          </w:p>
        </w:tc>
      </w:tr>
      <w:tr w14:paraId="79B42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6436D63">
            <w:pPr>
              <w:pStyle w:val="4"/>
              <w:numPr>
                <w:ilvl w:val="0"/>
                <w:numId w:val="2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43C86414">
            <w:pPr>
              <w:ind w:left="360"/>
            </w:pPr>
            <w:r>
              <w:t>Planiranje ljudskih potencijala</w:t>
            </w:r>
          </w:p>
        </w:tc>
      </w:tr>
      <w:tr w14:paraId="4997B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FA65CD2">
            <w:pPr>
              <w:pStyle w:val="4"/>
              <w:numPr>
                <w:ilvl w:val="0"/>
                <w:numId w:val="2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7C43A181">
            <w:pPr>
              <w:ind w:left="360"/>
            </w:pPr>
            <w:r>
              <w:t>Odnosi s javnošću i protokol u županijama, gradovima i općinama</w:t>
            </w:r>
          </w:p>
        </w:tc>
      </w:tr>
      <w:tr w14:paraId="5DC06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CF02F8D">
            <w:pPr>
              <w:pStyle w:val="4"/>
              <w:numPr>
                <w:ilvl w:val="0"/>
                <w:numId w:val="2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055D0CCB">
            <w:pPr>
              <w:ind w:left="360"/>
            </w:pPr>
            <w:r>
              <w:t>Sastanci</w:t>
            </w:r>
          </w:p>
        </w:tc>
      </w:tr>
      <w:tr w14:paraId="4B46E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A895F4C">
            <w:pPr>
              <w:pStyle w:val="4"/>
              <w:numPr>
                <w:ilvl w:val="0"/>
                <w:numId w:val="2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4319AE77">
            <w:pPr>
              <w:ind w:left="360"/>
            </w:pPr>
            <w:r>
              <w:t>Pravila pripreme za TV intervju ili prezentaciju</w:t>
            </w:r>
          </w:p>
        </w:tc>
      </w:tr>
    </w:tbl>
    <w:p w14:paraId="7AEB4868">
      <w:pPr>
        <w:spacing w:line="276" w:lineRule="auto"/>
        <w:ind w:left="66"/>
        <w:rPr>
          <w:sz w:val="24"/>
          <w:szCs w:val="24"/>
        </w:rPr>
      </w:pPr>
    </w:p>
    <w:p w14:paraId="2F45A52F"/>
    <w:p w14:paraId="1DDEC907"/>
    <w:p w14:paraId="06D2D9ED"/>
    <w:p w14:paraId="61FF1E68"/>
    <w:p w14:paraId="133E564C"/>
    <w:p w14:paraId="59816545"/>
    <w:p w14:paraId="5416E2BB"/>
    <w:p w14:paraId="0D04F189"/>
    <w:p w14:paraId="11B2C0D5">
      <w:pPr>
        <w:rPr>
          <w:b/>
          <w:sz w:val="28"/>
          <w:szCs w:val="24"/>
        </w:rPr>
      </w:pPr>
      <w:r>
        <w:rPr>
          <w:b/>
          <w:sz w:val="28"/>
          <w:szCs w:val="24"/>
        </w:rPr>
        <w:t>Predmet: Radno pravo</w:t>
      </w:r>
    </w:p>
    <w:p w14:paraId="119C575D">
      <w:pPr>
        <w:rPr>
          <w:sz w:val="24"/>
          <w:szCs w:val="24"/>
        </w:rPr>
      </w:pPr>
      <w:r>
        <w:rPr>
          <w:b/>
          <w:sz w:val="28"/>
          <w:szCs w:val="24"/>
        </w:rPr>
        <w:t>Mentor/i:  Hrvoje Biuklić , dipl.iur.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7904"/>
      </w:tblGrid>
      <w:tr w14:paraId="0107D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5D0562A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Redni br.</w:t>
            </w:r>
          </w:p>
        </w:tc>
        <w:tc>
          <w:tcPr>
            <w:tcW w:w="7904" w:type="dxa"/>
            <w:vAlign w:val="center"/>
          </w:tcPr>
          <w:p w14:paraId="148658C2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Teme za izradu završnog rada</w:t>
            </w:r>
          </w:p>
        </w:tc>
      </w:tr>
      <w:tr w14:paraId="28D63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533BB98">
            <w:pPr>
              <w:pStyle w:val="4"/>
              <w:numPr>
                <w:ilvl w:val="0"/>
                <w:numId w:val="3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4CB0771B">
            <w:r>
              <w:t>Evidencija o radnicima zaposlenim kod poslodavca</w:t>
            </w:r>
          </w:p>
        </w:tc>
      </w:tr>
      <w:tr w14:paraId="09FD1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D233A3F">
            <w:pPr>
              <w:pStyle w:val="4"/>
              <w:numPr>
                <w:ilvl w:val="0"/>
                <w:numId w:val="3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0B7E5E87">
            <w:r>
              <w:t>Pravilnik o radu</w:t>
            </w:r>
          </w:p>
        </w:tc>
      </w:tr>
      <w:tr w14:paraId="5D21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DE09A4A">
            <w:pPr>
              <w:pStyle w:val="4"/>
              <w:numPr>
                <w:ilvl w:val="0"/>
                <w:numId w:val="3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3C8BE01A">
            <w:r>
              <w:t>Kolektivni ugovor</w:t>
            </w:r>
          </w:p>
        </w:tc>
      </w:tr>
      <w:tr w14:paraId="7A636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772AAF4">
            <w:pPr>
              <w:pStyle w:val="4"/>
              <w:numPr>
                <w:ilvl w:val="0"/>
                <w:numId w:val="3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65153A1D">
            <w:r>
              <w:t>Sklapanje ugovora o radu</w:t>
            </w:r>
          </w:p>
        </w:tc>
      </w:tr>
      <w:tr w14:paraId="36BF1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21F908C">
            <w:pPr>
              <w:pStyle w:val="4"/>
              <w:numPr>
                <w:ilvl w:val="0"/>
                <w:numId w:val="3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1FF936FC">
            <w:r>
              <w:t>Privremeno zapošljavanje</w:t>
            </w:r>
          </w:p>
        </w:tc>
      </w:tr>
      <w:tr w14:paraId="01AC8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C3471BD">
            <w:pPr>
              <w:pStyle w:val="4"/>
              <w:numPr>
                <w:ilvl w:val="0"/>
                <w:numId w:val="3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62FC3C92">
            <w:r>
              <w:t>Probni rad, obrazovanje i osposobljavanje za rad</w:t>
            </w:r>
          </w:p>
        </w:tc>
      </w:tr>
      <w:tr w14:paraId="6B245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41827E4">
            <w:pPr>
              <w:pStyle w:val="4"/>
              <w:numPr>
                <w:ilvl w:val="0"/>
                <w:numId w:val="3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3DBF336B">
            <w:r>
              <w:t>Radno vrijeme</w:t>
            </w:r>
          </w:p>
        </w:tc>
      </w:tr>
      <w:tr w14:paraId="086C0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BEA5FF7">
            <w:pPr>
              <w:pStyle w:val="4"/>
              <w:numPr>
                <w:ilvl w:val="0"/>
                <w:numId w:val="3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197068AA">
            <w:r>
              <w:t>Godišnji odmor</w:t>
            </w:r>
          </w:p>
        </w:tc>
      </w:tr>
      <w:tr w14:paraId="76550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301B592">
            <w:pPr>
              <w:pStyle w:val="4"/>
              <w:numPr>
                <w:ilvl w:val="0"/>
                <w:numId w:val="3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639F6E3D">
            <w:r>
              <w:t>Dopusti</w:t>
            </w:r>
          </w:p>
        </w:tc>
      </w:tr>
      <w:tr w14:paraId="6EA9B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851A56F">
            <w:pPr>
              <w:pStyle w:val="4"/>
              <w:numPr>
                <w:ilvl w:val="0"/>
                <w:numId w:val="3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2F446A2B">
            <w:r>
              <w:t>Plaća i naknada plaće</w:t>
            </w:r>
          </w:p>
        </w:tc>
      </w:tr>
      <w:tr w14:paraId="603E8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07BB93A">
            <w:pPr>
              <w:pStyle w:val="4"/>
              <w:numPr>
                <w:ilvl w:val="0"/>
                <w:numId w:val="3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257DA563">
            <w:r>
              <w:t>Prestanak ugovora o radu</w:t>
            </w:r>
          </w:p>
        </w:tc>
      </w:tr>
      <w:tr w14:paraId="12A4D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AB7DE05">
            <w:pPr>
              <w:pStyle w:val="4"/>
              <w:numPr>
                <w:ilvl w:val="0"/>
                <w:numId w:val="3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5ACD578E">
            <w:r>
              <w:t>Starosna mirovina</w:t>
            </w:r>
          </w:p>
        </w:tc>
      </w:tr>
      <w:tr w14:paraId="21EE3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91082E7">
            <w:pPr>
              <w:pStyle w:val="4"/>
              <w:numPr>
                <w:ilvl w:val="0"/>
                <w:numId w:val="3"/>
              </w:numPr>
              <w:ind w:left="709"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7904" w:type="dxa"/>
          </w:tcPr>
          <w:p w14:paraId="697AAA90">
            <w:r>
              <w:t>Invalidska mirovina</w:t>
            </w:r>
          </w:p>
        </w:tc>
      </w:tr>
    </w:tbl>
    <w:p w14:paraId="4BBCA2B1">
      <w:pPr>
        <w:spacing w:line="276" w:lineRule="auto"/>
        <w:ind w:left="66"/>
        <w:rPr>
          <w:sz w:val="24"/>
          <w:szCs w:val="24"/>
        </w:rPr>
      </w:pPr>
    </w:p>
    <w:p w14:paraId="1EBA30ED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D21FC1"/>
    <w:multiLevelType w:val="multilevel"/>
    <w:tmpl w:val="1AD21FC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42E2E"/>
    <w:multiLevelType w:val="multilevel"/>
    <w:tmpl w:val="25A42E2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E50302"/>
    <w:multiLevelType w:val="multilevel"/>
    <w:tmpl w:val="5CE5030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DF4"/>
    <w:rsid w:val="00015A0C"/>
    <w:rsid w:val="000C07A1"/>
    <w:rsid w:val="0011345C"/>
    <w:rsid w:val="00141414"/>
    <w:rsid w:val="00167AFE"/>
    <w:rsid w:val="00187556"/>
    <w:rsid w:val="00251CC2"/>
    <w:rsid w:val="002726B7"/>
    <w:rsid w:val="0030182B"/>
    <w:rsid w:val="00303316"/>
    <w:rsid w:val="00387260"/>
    <w:rsid w:val="005D688A"/>
    <w:rsid w:val="005F5401"/>
    <w:rsid w:val="00636604"/>
    <w:rsid w:val="0067049A"/>
    <w:rsid w:val="00672895"/>
    <w:rsid w:val="006A668F"/>
    <w:rsid w:val="00737BD1"/>
    <w:rsid w:val="00873DAE"/>
    <w:rsid w:val="00885038"/>
    <w:rsid w:val="00885105"/>
    <w:rsid w:val="009356E0"/>
    <w:rsid w:val="009706B5"/>
    <w:rsid w:val="00981DF4"/>
    <w:rsid w:val="00A3579C"/>
    <w:rsid w:val="00B2125A"/>
    <w:rsid w:val="00B3016E"/>
    <w:rsid w:val="00B6203E"/>
    <w:rsid w:val="00B667E5"/>
    <w:rsid w:val="00B71F8B"/>
    <w:rsid w:val="00B957CF"/>
    <w:rsid w:val="00C42B79"/>
    <w:rsid w:val="00C914F9"/>
    <w:rsid w:val="00DB45E8"/>
    <w:rsid w:val="00DF247C"/>
    <w:rsid w:val="00E14EE1"/>
    <w:rsid w:val="00E222D0"/>
    <w:rsid w:val="00E77E17"/>
    <w:rsid w:val="00E84846"/>
    <w:rsid w:val="00EA56A6"/>
    <w:rsid w:val="00FA5F4E"/>
    <w:rsid w:val="0E6A58D1"/>
    <w:rsid w:val="5B971A12"/>
    <w:rsid w:val="7922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Times New Roman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204</Words>
  <Characters>1362</Characters>
  <Lines>11</Lines>
  <Paragraphs>3</Paragraphs>
  <TotalTime>33</TotalTime>
  <ScaleCrop>false</ScaleCrop>
  <LinksUpToDate>false</LinksUpToDate>
  <CharactersWithSpaces>1520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2015-10-14T14:07:00Z</dcterms:created>
  <dc:creator>Ljerka</dc:creator>
  <cp:lastModifiedBy>Dunja Novak</cp:lastModifiedBy>
  <dcterms:modified xsi:type="dcterms:W3CDTF">2026-10-18T16:28:14Z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eyJoZGlkIjoiMDIyYjU2ODQ3Mzc3ZmM5Y2Q0Mjk2Y2UwYWFkMzNkMDYiLCJ1c2VySWQiOiIxMDAzMzA0NTEzMjA3MSJ9</vt:lpwstr>
  </property>
  <property fmtid="{D5CDD505-2E9C-101B-9397-08002B2CF9AE}" pid="3" name="KSOProductBuildVer">
    <vt:lpwstr>1033-12.1.0.29162</vt:lpwstr>
  </property>
  <property fmtid="{D5CDD505-2E9C-101B-9397-08002B2CF9AE}" pid="4" name="ICV">
    <vt:lpwstr>162EA41B7533498B838B417295F8C0ED_12</vt:lpwstr>
  </property>
</Properties>
</file>